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ACD" w:rsidRPr="00AD15D1" w:rsidRDefault="00B64ACD" w:rsidP="00B80CA1">
      <w:pPr>
        <w:rPr>
          <w:rFonts w:ascii="Arial" w:hAnsi="Arial" w:cs="Arial"/>
          <w:vanish/>
          <w:sz w:val="20"/>
        </w:rPr>
      </w:pPr>
      <w:r w:rsidRPr="00AD15D1">
        <w:rPr>
          <w:rFonts w:ascii="Arial" w:hAnsi="Arial" w:cs="Arial"/>
          <w:vanish/>
          <w:sz w:val="20"/>
        </w:rPr>
        <w:t>Copyright 2010 by The American Institute of Architects (AIA)</w:t>
      </w:r>
    </w:p>
    <w:p w:rsidR="00B64ACD" w:rsidRPr="00AD15D1" w:rsidRDefault="00B64ACD" w:rsidP="00B80CA1">
      <w:pPr>
        <w:rPr>
          <w:rFonts w:ascii="Arial" w:hAnsi="Arial" w:cs="Arial"/>
          <w:vanish/>
          <w:sz w:val="20"/>
        </w:rPr>
      </w:pPr>
      <w:r w:rsidRPr="00AD15D1">
        <w:rPr>
          <w:rFonts w:ascii="Arial" w:hAnsi="Arial" w:cs="Arial"/>
          <w:vanish/>
          <w:sz w:val="20"/>
        </w:rPr>
        <w:t>Exclusively published and distributed by Architectural Computer Services, Inc. (ARCOM) for the AIA</w:t>
      </w:r>
    </w:p>
    <w:p w:rsidR="00B64ACD" w:rsidRPr="00AD15D1" w:rsidRDefault="00B64ACD" w:rsidP="00B80CA1">
      <w:pPr>
        <w:rPr>
          <w:rFonts w:ascii="Arial" w:hAnsi="Arial" w:cs="Arial"/>
          <w:vanish/>
          <w:sz w:val="20"/>
        </w:rPr>
      </w:pPr>
      <w:r w:rsidRPr="00AD15D1">
        <w:rPr>
          <w:rFonts w:ascii="Arial" w:hAnsi="Arial" w:cs="Arial"/>
          <w:vanish/>
          <w:sz w:val="20"/>
        </w:rPr>
        <w:t>Revise this Section by deleting and inserting text to meet Project-specific requirements.</w:t>
      </w:r>
    </w:p>
    <w:p w:rsidR="00B64ACD" w:rsidRPr="00AD15D1" w:rsidRDefault="00B64ACD" w:rsidP="00B80CA1">
      <w:pPr>
        <w:rPr>
          <w:rFonts w:ascii="Arial" w:hAnsi="Arial" w:cs="Arial"/>
          <w:vanish/>
          <w:sz w:val="20"/>
        </w:rPr>
      </w:pPr>
      <w:r w:rsidRPr="00AD15D1">
        <w:rPr>
          <w:rFonts w:ascii="Arial" w:hAnsi="Arial" w:cs="Arial"/>
          <w:vanish/>
          <w:sz w:val="20"/>
        </w:rPr>
        <w:t>This Section uses the term "Architect."</w:t>
      </w:r>
      <w:r w:rsidR="00FC3759" w:rsidRPr="00AD15D1">
        <w:rPr>
          <w:rFonts w:ascii="Arial" w:hAnsi="Arial" w:cs="Arial"/>
          <w:vanish/>
          <w:sz w:val="20"/>
        </w:rPr>
        <w:t xml:space="preserve"> </w:t>
      </w:r>
      <w:r w:rsidRPr="00AD15D1">
        <w:rPr>
          <w:rFonts w:ascii="Arial" w:hAnsi="Arial" w:cs="Arial"/>
          <w:vanish/>
          <w:sz w:val="20"/>
        </w:rPr>
        <w:t>Change this term to match that used to identify the design professional as defined in the General and Supplementary Conditions.</w:t>
      </w:r>
    </w:p>
    <w:p w:rsidR="00B64ACD" w:rsidRPr="00AD15D1" w:rsidRDefault="00B64ACD" w:rsidP="00B80CA1">
      <w:pPr>
        <w:rPr>
          <w:rFonts w:ascii="Arial" w:hAnsi="Arial" w:cs="Arial"/>
          <w:vanish/>
          <w:sz w:val="20"/>
        </w:rPr>
      </w:pPr>
      <w:r w:rsidRPr="00AD15D1">
        <w:rPr>
          <w:rFonts w:ascii="Arial" w:hAnsi="Arial" w:cs="Arial"/>
          <w:vanish/>
          <w:sz w:val="20"/>
        </w:rPr>
        <w:t>Verify that Section titles referenced in this Section are correct for this Project's Specifications; Section titles may have changed.</w:t>
      </w:r>
    </w:p>
    <w:p w:rsidR="00B64ACD" w:rsidRPr="00AD15D1" w:rsidRDefault="00B64ACD" w:rsidP="00B80CA1">
      <w:pPr>
        <w:pStyle w:val="ListParagraph"/>
        <w:numPr>
          <w:ilvl w:val="0"/>
          <w:numId w:val="3"/>
        </w:numPr>
        <w:contextualSpacing w:val="0"/>
        <w:rPr>
          <w:rFonts w:ascii="Arial" w:hAnsi="Arial" w:cs="Arial"/>
          <w:sz w:val="20"/>
        </w:rPr>
      </w:pPr>
      <w:r w:rsidRPr="00AD15D1">
        <w:rPr>
          <w:rFonts w:ascii="Arial" w:hAnsi="Arial" w:cs="Arial"/>
          <w:sz w:val="20"/>
        </w:rPr>
        <w:t>GENERAL</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SUMMARY</w:t>
      </w:r>
    </w:p>
    <w:p w:rsidR="00B64ACD" w:rsidRPr="00AD15D1" w:rsidRDefault="00B64ACD" w:rsidP="00AD15D1">
      <w:pPr>
        <w:pStyle w:val="ListParagraph"/>
        <w:numPr>
          <w:ilvl w:val="2"/>
          <w:numId w:val="3"/>
        </w:numPr>
        <w:spacing w:before="240"/>
        <w:contextualSpacing w:val="0"/>
        <w:rPr>
          <w:rFonts w:ascii="Arial" w:hAnsi="Arial" w:cs="Arial"/>
          <w:sz w:val="20"/>
        </w:rPr>
      </w:pPr>
      <w:r w:rsidRPr="00AD15D1">
        <w:rPr>
          <w:rFonts w:ascii="Arial" w:hAnsi="Arial" w:cs="Arial"/>
          <w:sz w:val="20"/>
        </w:rPr>
        <w:t>Section Includes:</w:t>
      </w:r>
    </w:p>
    <w:p w:rsidR="00B64ACD" w:rsidRPr="00AD15D1" w:rsidRDefault="00B64ACD" w:rsidP="00AD15D1">
      <w:pPr>
        <w:pStyle w:val="ListParagraph"/>
        <w:numPr>
          <w:ilvl w:val="3"/>
          <w:numId w:val="3"/>
        </w:numPr>
        <w:spacing w:before="240"/>
        <w:contextualSpacing w:val="0"/>
        <w:rPr>
          <w:rFonts w:ascii="Arial" w:hAnsi="Arial" w:cs="Arial"/>
          <w:sz w:val="20"/>
        </w:rPr>
      </w:pPr>
      <w:r w:rsidRPr="00AD15D1">
        <w:rPr>
          <w:rFonts w:ascii="Arial" w:hAnsi="Arial" w:cs="Arial"/>
          <w:sz w:val="20"/>
        </w:rPr>
        <w:t>Manually operated ro</w:t>
      </w:r>
      <w:r w:rsidR="001F429A" w:rsidRPr="00AD15D1">
        <w:rPr>
          <w:rFonts w:ascii="Arial" w:hAnsi="Arial" w:cs="Arial"/>
          <w:sz w:val="20"/>
        </w:rPr>
        <w:t>ller shades with single rollers</w:t>
      </w:r>
      <w:r w:rsidRPr="00AD15D1">
        <w:rPr>
          <w:rFonts w:ascii="Arial" w:hAnsi="Arial" w:cs="Arial"/>
          <w:sz w:val="20"/>
        </w:rPr>
        <w:t>.</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SUBMITTALS</w:t>
      </w:r>
    </w:p>
    <w:p w:rsidR="00B64ACD" w:rsidRPr="00AD15D1" w:rsidRDefault="00B64ACD" w:rsidP="00AD15D1">
      <w:pPr>
        <w:pStyle w:val="ListParagraph"/>
        <w:numPr>
          <w:ilvl w:val="2"/>
          <w:numId w:val="3"/>
        </w:numPr>
        <w:spacing w:before="240"/>
        <w:contextualSpacing w:val="0"/>
        <w:rPr>
          <w:rFonts w:ascii="Arial" w:hAnsi="Arial" w:cs="Arial"/>
          <w:sz w:val="20"/>
        </w:rPr>
      </w:pPr>
      <w:r w:rsidRPr="00AD15D1">
        <w:rPr>
          <w:rFonts w:ascii="Arial" w:hAnsi="Arial" w:cs="Arial"/>
          <w:sz w:val="20"/>
        </w:rPr>
        <w:t>Product Data:</w:t>
      </w:r>
      <w:r w:rsidR="00FC3759" w:rsidRPr="00AD15D1">
        <w:rPr>
          <w:rFonts w:ascii="Arial" w:hAnsi="Arial" w:cs="Arial"/>
          <w:sz w:val="20"/>
        </w:rPr>
        <w:t xml:space="preserve"> </w:t>
      </w:r>
      <w:r w:rsidRPr="00AD15D1">
        <w:rPr>
          <w:rFonts w:ascii="Arial" w:hAnsi="Arial" w:cs="Arial"/>
          <w:sz w:val="20"/>
        </w:rPr>
        <w:t>For each type of product.</w:t>
      </w:r>
    </w:p>
    <w:p w:rsidR="00B64ACD" w:rsidRPr="00AD15D1" w:rsidRDefault="00B64ACD" w:rsidP="00AD15D1">
      <w:pPr>
        <w:pStyle w:val="ListParagraph"/>
        <w:numPr>
          <w:ilvl w:val="3"/>
          <w:numId w:val="3"/>
        </w:numPr>
        <w:spacing w:before="240"/>
        <w:contextualSpacing w:val="0"/>
        <w:rPr>
          <w:rFonts w:ascii="Arial" w:hAnsi="Arial" w:cs="Arial"/>
          <w:sz w:val="20"/>
        </w:rPr>
      </w:pPr>
      <w:r w:rsidRPr="00AD15D1">
        <w:rPr>
          <w:rFonts w:ascii="Arial" w:hAnsi="Arial" w:cs="Arial"/>
          <w:sz w:val="20"/>
        </w:rPr>
        <w:t>Include styles, material descriptions, construction details, dimensions of individual components and profiles, features, finishes, and operating instructions for roller shades.</w:t>
      </w:r>
    </w:p>
    <w:p w:rsidR="00B64ACD" w:rsidRPr="00AD15D1" w:rsidRDefault="00B64ACD" w:rsidP="00AD15D1">
      <w:pPr>
        <w:pStyle w:val="ListParagraph"/>
        <w:numPr>
          <w:ilvl w:val="2"/>
          <w:numId w:val="3"/>
        </w:numPr>
        <w:spacing w:before="240"/>
        <w:contextualSpacing w:val="0"/>
        <w:rPr>
          <w:rFonts w:ascii="Arial" w:hAnsi="Arial" w:cs="Arial"/>
          <w:sz w:val="20"/>
        </w:rPr>
      </w:pPr>
      <w:r w:rsidRPr="00AD15D1">
        <w:rPr>
          <w:rFonts w:ascii="Arial" w:hAnsi="Arial" w:cs="Arial"/>
          <w:sz w:val="20"/>
        </w:rPr>
        <w:t>Shop Drawings:</w:t>
      </w:r>
      <w:r w:rsidR="00FC3759" w:rsidRPr="00AD15D1">
        <w:rPr>
          <w:rFonts w:ascii="Arial" w:hAnsi="Arial" w:cs="Arial"/>
          <w:sz w:val="20"/>
        </w:rPr>
        <w:t xml:space="preserve"> </w:t>
      </w:r>
      <w:r w:rsidRPr="00AD15D1">
        <w:rPr>
          <w:rFonts w:ascii="Arial" w:hAnsi="Arial" w:cs="Arial"/>
          <w:sz w:val="20"/>
        </w:rPr>
        <w:t xml:space="preserve">Show fabrication and installation details for roller shades, including </w:t>
      </w:r>
      <w:proofErr w:type="spellStart"/>
      <w:r w:rsidRPr="00AD15D1">
        <w:rPr>
          <w:rFonts w:ascii="Arial" w:hAnsi="Arial" w:cs="Arial"/>
          <w:sz w:val="20"/>
        </w:rPr>
        <w:t>shadeband</w:t>
      </w:r>
      <w:proofErr w:type="spellEnd"/>
      <w:r w:rsidRPr="00AD15D1">
        <w:rPr>
          <w:rFonts w:ascii="Arial" w:hAnsi="Arial" w:cs="Arial"/>
          <w:sz w:val="20"/>
        </w:rPr>
        <w:t xml:space="preserve"> materials, their orientation to rollers, and their seam and batten locations.</w:t>
      </w:r>
    </w:p>
    <w:p w:rsidR="00B64ACD" w:rsidRPr="00AD15D1" w:rsidRDefault="00B64ACD" w:rsidP="00AD15D1">
      <w:pPr>
        <w:spacing w:before="240"/>
        <w:rPr>
          <w:rFonts w:ascii="Arial" w:hAnsi="Arial" w:cs="Arial"/>
          <w:vanish/>
          <w:sz w:val="20"/>
        </w:rPr>
      </w:pPr>
      <w:r w:rsidRPr="00AD15D1">
        <w:rPr>
          <w:rFonts w:ascii="Arial" w:hAnsi="Arial" w:cs="Arial"/>
          <w:vanish/>
          <w:sz w:val="20"/>
        </w:rPr>
        <w:t>Retain "Samples" Paragraph below for single-stage Samples, with a subordinate list if applicable.</w:t>
      </w:r>
      <w:r w:rsidR="00FC3759" w:rsidRPr="00AD15D1">
        <w:rPr>
          <w:rFonts w:ascii="Arial" w:hAnsi="Arial" w:cs="Arial"/>
          <w:vanish/>
          <w:sz w:val="20"/>
        </w:rPr>
        <w:t xml:space="preserve"> </w:t>
      </w:r>
      <w:r w:rsidRPr="00AD15D1">
        <w:rPr>
          <w:rFonts w:ascii="Arial" w:hAnsi="Arial" w:cs="Arial"/>
          <w:vanish/>
          <w:sz w:val="20"/>
        </w:rPr>
        <w:t>Retain "Samples for Initial Selection" and "Samples for Verification" paragraphs for two-stage Samples.</w:t>
      </w:r>
    </w:p>
    <w:p w:rsidR="00B64ACD" w:rsidRPr="00AD15D1" w:rsidRDefault="00B64ACD" w:rsidP="00AD15D1">
      <w:pPr>
        <w:pStyle w:val="ListParagraph"/>
        <w:numPr>
          <w:ilvl w:val="2"/>
          <w:numId w:val="3"/>
        </w:numPr>
        <w:spacing w:before="240"/>
        <w:contextualSpacing w:val="0"/>
        <w:rPr>
          <w:rFonts w:ascii="Arial" w:hAnsi="Arial" w:cs="Arial"/>
          <w:sz w:val="20"/>
        </w:rPr>
      </w:pPr>
      <w:r w:rsidRPr="00AD15D1">
        <w:rPr>
          <w:rFonts w:ascii="Arial" w:hAnsi="Arial" w:cs="Arial"/>
          <w:sz w:val="20"/>
        </w:rPr>
        <w:t>Samples:</w:t>
      </w:r>
      <w:r w:rsidR="00FC3759" w:rsidRPr="00AD15D1">
        <w:rPr>
          <w:rFonts w:ascii="Arial" w:hAnsi="Arial" w:cs="Arial"/>
          <w:sz w:val="20"/>
        </w:rPr>
        <w:t xml:space="preserve"> </w:t>
      </w:r>
      <w:r w:rsidRPr="00AD15D1">
        <w:rPr>
          <w:rFonts w:ascii="Arial" w:hAnsi="Arial" w:cs="Arial"/>
          <w:sz w:val="20"/>
        </w:rPr>
        <w:t>For each exposed product and for each color and texture specified, 10 inches (250 mm) long.</w:t>
      </w:r>
    </w:p>
    <w:p w:rsidR="00B64ACD" w:rsidRPr="00B73663" w:rsidRDefault="00B64ACD" w:rsidP="00B73663">
      <w:pPr>
        <w:spacing w:before="240"/>
        <w:rPr>
          <w:rFonts w:ascii="Arial" w:hAnsi="Arial" w:cs="Arial"/>
          <w:vanish/>
          <w:sz w:val="20"/>
        </w:rPr>
      </w:pPr>
      <w:r w:rsidRPr="00B73663">
        <w:rPr>
          <w:rFonts w:ascii="Arial" w:hAnsi="Arial" w:cs="Arial"/>
          <w:vanish/>
          <w:sz w:val="20"/>
        </w:rPr>
        <w:t>Coordinate "Qualification Data" Paragraph below with qualification requirements in Section 014000 "Quality Requirements" and as may be supplemented in "Quality Assurance" Article.</w:t>
      </w:r>
    </w:p>
    <w:p w:rsidR="00B64ACD" w:rsidRPr="00AD15D1" w:rsidRDefault="00B64ACD" w:rsidP="00AD15D1">
      <w:pPr>
        <w:pStyle w:val="ListParagraph"/>
        <w:numPr>
          <w:ilvl w:val="2"/>
          <w:numId w:val="3"/>
        </w:numPr>
        <w:spacing w:before="240"/>
        <w:contextualSpacing w:val="0"/>
        <w:rPr>
          <w:rFonts w:ascii="Arial" w:hAnsi="Arial" w:cs="Arial"/>
          <w:sz w:val="20"/>
        </w:rPr>
      </w:pPr>
      <w:r w:rsidRPr="00AD15D1">
        <w:rPr>
          <w:rFonts w:ascii="Arial" w:hAnsi="Arial" w:cs="Arial"/>
          <w:sz w:val="20"/>
        </w:rPr>
        <w:t>Qualification Data:</w:t>
      </w:r>
      <w:r w:rsidR="00FC3759" w:rsidRPr="00AD15D1">
        <w:rPr>
          <w:rFonts w:ascii="Arial" w:hAnsi="Arial" w:cs="Arial"/>
          <w:sz w:val="20"/>
        </w:rPr>
        <w:t xml:space="preserve"> </w:t>
      </w:r>
      <w:r w:rsidRPr="00AD15D1">
        <w:rPr>
          <w:rFonts w:ascii="Arial" w:hAnsi="Arial" w:cs="Arial"/>
          <w:sz w:val="20"/>
        </w:rPr>
        <w:t>For Installer.</w:t>
      </w:r>
    </w:p>
    <w:p w:rsidR="00B64ACD" w:rsidRPr="00B73663" w:rsidRDefault="00B64ACD" w:rsidP="00B73663">
      <w:pPr>
        <w:spacing w:before="240"/>
        <w:contextualSpacing/>
        <w:rPr>
          <w:rFonts w:ascii="Arial" w:hAnsi="Arial" w:cs="Arial"/>
          <w:vanish/>
          <w:sz w:val="20"/>
        </w:rPr>
      </w:pPr>
      <w:r w:rsidRPr="00B73663">
        <w:rPr>
          <w:rFonts w:ascii="Arial" w:hAnsi="Arial" w:cs="Arial"/>
          <w:vanish/>
          <w:sz w:val="20"/>
        </w:rPr>
        <w:t>Retain "Product Certificates" Paragraph below to require submittal of product certificates from manufacturers.</w:t>
      </w:r>
    </w:p>
    <w:p w:rsidR="00B64ACD" w:rsidRPr="00AD15D1" w:rsidRDefault="00B64ACD" w:rsidP="00AD15D1">
      <w:pPr>
        <w:pStyle w:val="ListParagraph"/>
        <w:numPr>
          <w:ilvl w:val="2"/>
          <w:numId w:val="3"/>
        </w:numPr>
        <w:spacing w:before="240"/>
        <w:contextualSpacing w:val="0"/>
        <w:rPr>
          <w:rFonts w:ascii="Arial" w:hAnsi="Arial" w:cs="Arial"/>
          <w:sz w:val="20"/>
        </w:rPr>
      </w:pPr>
      <w:r w:rsidRPr="00AD15D1">
        <w:rPr>
          <w:rFonts w:ascii="Arial" w:hAnsi="Arial" w:cs="Arial"/>
          <w:sz w:val="20"/>
        </w:rPr>
        <w:t>Product Certificates:</w:t>
      </w:r>
      <w:r w:rsidR="00FC3759" w:rsidRPr="00AD15D1">
        <w:rPr>
          <w:rFonts w:ascii="Arial" w:hAnsi="Arial" w:cs="Arial"/>
          <w:sz w:val="20"/>
        </w:rPr>
        <w:t xml:space="preserve"> </w:t>
      </w:r>
      <w:r w:rsidRPr="00AD15D1">
        <w:rPr>
          <w:rFonts w:ascii="Arial" w:hAnsi="Arial" w:cs="Arial"/>
          <w:sz w:val="20"/>
        </w:rPr>
        <w:t xml:space="preserve">For each type of </w:t>
      </w:r>
      <w:proofErr w:type="spellStart"/>
      <w:r w:rsidRPr="00AD15D1">
        <w:rPr>
          <w:rFonts w:ascii="Arial" w:hAnsi="Arial" w:cs="Arial"/>
          <w:sz w:val="20"/>
        </w:rPr>
        <w:t>shadeband</w:t>
      </w:r>
      <w:proofErr w:type="spellEnd"/>
      <w:r w:rsidRPr="00AD15D1">
        <w:rPr>
          <w:rFonts w:ascii="Arial" w:hAnsi="Arial" w:cs="Arial"/>
          <w:sz w:val="20"/>
        </w:rPr>
        <w:t xml:space="preserve"> material, signed by product manufacturer.</w:t>
      </w:r>
    </w:p>
    <w:p w:rsidR="00B64ACD" w:rsidRPr="00AD15D1" w:rsidRDefault="00B64ACD" w:rsidP="00AD15D1">
      <w:pPr>
        <w:pStyle w:val="ListParagraph"/>
        <w:numPr>
          <w:ilvl w:val="2"/>
          <w:numId w:val="3"/>
        </w:numPr>
        <w:spacing w:before="240"/>
        <w:contextualSpacing w:val="0"/>
        <w:rPr>
          <w:rFonts w:ascii="Arial" w:hAnsi="Arial" w:cs="Arial"/>
          <w:sz w:val="20"/>
        </w:rPr>
      </w:pPr>
      <w:r w:rsidRPr="00AD15D1">
        <w:rPr>
          <w:rFonts w:ascii="Arial" w:hAnsi="Arial" w:cs="Arial"/>
          <w:sz w:val="20"/>
        </w:rPr>
        <w:t>Maintenance Data:</w:t>
      </w:r>
      <w:r w:rsidR="00FC3759" w:rsidRPr="00AD15D1">
        <w:rPr>
          <w:rFonts w:ascii="Arial" w:hAnsi="Arial" w:cs="Arial"/>
          <w:sz w:val="20"/>
        </w:rPr>
        <w:t xml:space="preserve"> </w:t>
      </w:r>
      <w:r w:rsidRPr="00AD15D1">
        <w:rPr>
          <w:rFonts w:ascii="Arial" w:hAnsi="Arial" w:cs="Arial"/>
          <w:sz w:val="20"/>
        </w:rPr>
        <w:t>For roller shades to include in maintenance manuals.</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QUALITY ASSURANCE</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Installer Qualifications:</w:t>
      </w:r>
      <w:r w:rsidR="00FC3759" w:rsidRPr="00AD15D1">
        <w:rPr>
          <w:rFonts w:ascii="Arial" w:hAnsi="Arial" w:cs="Arial"/>
          <w:sz w:val="20"/>
        </w:rPr>
        <w:t xml:space="preserve"> </w:t>
      </w:r>
      <w:r w:rsidRPr="00AD15D1">
        <w:rPr>
          <w:rFonts w:ascii="Arial" w:hAnsi="Arial" w:cs="Arial"/>
          <w:sz w:val="20"/>
        </w:rPr>
        <w:t>Fabricator of products.</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DELIVERY, STORAGE, AND HANDLING</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Deliver roller shades in factory packages, marked with manufacturer, product name, and location of installation using same designations indicated on Drawings.</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FIELD CONDITIONS</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Environmental Limitations:</w:t>
      </w:r>
      <w:r w:rsidR="00FC3759" w:rsidRPr="00AD15D1">
        <w:rPr>
          <w:rFonts w:ascii="Arial" w:hAnsi="Arial" w:cs="Arial"/>
          <w:sz w:val="20"/>
        </w:rPr>
        <w:t xml:space="preserve"> </w:t>
      </w:r>
      <w:r w:rsidRPr="00AD15D1">
        <w:rPr>
          <w:rFonts w:ascii="Arial" w:hAnsi="Arial" w:cs="Arial"/>
          <w:sz w:val="20"/>
        </w:rPr>
        <w:t>Do not install roller shades until construction and finish work in spaces, including painting, is complete and dry and ambient temperature and humidity conditions are maintained at the levels indicated for Project when occupied for its intended use.</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Field Measurements:</w:t>
      </w:r>
      <w:r w:rsidR="00FC3759" w:rsidRPr="00AD15D1">
        <w:rPr>
          <w:rFonts w:ascii="Arial" w:hAnsi="Arial" w:cs="Arial"/>
          <w:sz w:val="20"/>
        </w:rPr>
        <w:t xml:space="preserve"> </w:t>
      </w:r>
      <w:r w:rsidRPr="00AD15D1">
        <w:rPr>
          <w:rFonts w:ascii="Arial" w:hAnsi="Arial" w:cs="Arial"/>
          <w:sz w:val="20"/>
        </w:rPr>
        <w:t>Where roller shades are indicated to fit to other construction, verify dimensions of other construction by field measurements before fabrication and indicate measurements on Shop Drawings.</w:t>
      </w:r>
      <w:r w:rsidR="00FC3759" w:rsidRPr="00AD15D1">
        <w:rPr>
          <w:rFonts w:ascii="Arial" w:hAnsi="Arial" w:cs="Arial"/>
          <w:sz w:val="20"/>
        </w:rPr>
        <w:t xml:space="preserve"> </w:t>
      </w:r>
      <w:r w:rsidRPr="00AD15D1">
        <w:rPr>
          <w:rFonts w:ascii="Arial" w:hAnsi="Arial" w:cs="Arial"/>
          <w:sz w:val="20"/>
        </w:rPr>
        <w:t>Allow clearances for operating hardware of operable glazed units through entire operating range.</w:t>
      </w:r>
      <w:r w:rsidR="00FC3759" w:rsidRPr="00AD15D1">
        <w:rPr>
          <w:rFonts w:ascii="Arial" w:hAnsi="Arial" w:cs="Arial"/>
          <w:sz w:val="20"/>
        </w:rPr>
        <w:t xml:space="preserve"> </w:t>
      </w:r>
      <w:r w:rsidRPr="00AD15D1">
        <w:rPr>
          <w:rFonts w:ascii="Arial" w:hAnsi="Arial" w:cs="Arial"/>
          <w:sz w:val="20"/>
        </w:rPr>
        <w:t xml:space="preserve">Notify </w:t>
      </w:r>
      <w:r w:rsidR="008952E3" w:rsidRPr="00AD15D1">
        <w:rPr>
          <w:rFonts w:ascii="Arial" w:hAnsi="Arial" w:cs="Arial"/>
          <w:sz w:val="20"/>
        </w:rPr>
        <w:t>Owner</w:t>
      </w:r>
      <w:r w:rsidRPr="00AD15D1">
        <w:rPr>
          <w:rFonts w:ascii="Arial" w:hAnsi="Arial" w:cs="Arial"/>
          <w:sz w:val="20"/>
        </w:rPr>
        <w:t xml:space="preserve"> of installation conditions that vary from Drawings.</w:t>
      </w:r>
      <w:r w:rsidR="00FC3759" w:rsidRPr="00AD15D1">
        <w:rPr>
          <w:rFonts w:ascii="Arial" w:hAnsi="Arial" w:cs="Arial"/>
          <w:sz w:val="20"/>
        </w:rPr>
        <w:t xml:space="preserve"> </w:t>
      </w:r>
      <w:r w:rsidRPr="00AD15D1">
        <w:rPr>
          <w:rFonts w:ascii="Arial" w:hAnsi="Arial" w:cs="Arial"/>
          <w:sz w:val="20"/>
        </w:rPr>
        <w:t>Coordinate fabrication schedule with construction progress to avoid delaying the Work.</w:t>
      </w:r>
    </w:p>
    <w:p w:rsidR="00810736" w:rsidRPr="00AD15D1" w:rsidRDefault="00810736"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WARRANTY</w:t>
      </w:r>
    </w:p>
    <w:p w:rsidR="00810736" w:rsidRPr="00AD15D1" w:rsidRDefault="00810736"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 xml:space="preserve">Roller Shade, Hardware, Chain and </w:t>
      </w:r>
      <w:proofErr w:type="spellStart"/>
      <w:r w:rsidRPr="00AD15D1">
        <w:rPr>
          <w:rFonts w:ascii="Arial" w:hAnsi="Arial" w:cs="Arial"/>
          <w:sz w:val="20"/>
        </w:rPr>
        <w:t>Shadecloth</w:t>
      </w:r>
      <w:proofErr w:type="spellEnd"/>
      <w:r w:rsidRPr="00AD15D1">
        <w:rPr>
          <w:rFonts w:ascii="Arial" w:hAnsi="Arial" w:cs="Arial"/>
          <w:sz w:val="20"/>
        </w:rPr>
        <w:t>: Manufacturer’s standard non-depreciating 10-year limited warranty</w:t>
      </w:r>
      <w:r w:rsidR="00994160" w:rsidRPr="00AD15D1">
        <w:rPr>
          <w:rFonts w:ascii="Arial" w:hAnsi="Arial" w:cs="Arial"/>
          <w:sz w:val="20"/>
        </w:rPr>
        <w:t xml:space="preserve"> from date of Substantial Completion.</w:t>
      </w:r>
    </w:p>
    <w:p w:rsidR="00B64ACD" w:rsidRPr="00AD15D1" w:rsidRDefault="00B64ACD" w:rsidP="00AD15D1">
      <w:pPr>
        <w:pStyle w:val="ListParagraph"/>
        <w:numPr>
          <w:ilvl w:val="0"/>
          <w:numId w:val="3"/>
        </w:numPr>
        <w:spacing w:before="240"/>
        <w:contextualSpacing w:val="0"/>
        <w:rPr>
          <w:rFonts w:ascii="Arial" w:hAnsi="Arial" w:cs="Arial"/>
          <w:sz w:val="20"/>
        </w:rPr>
      </w:pPr>
      <w:r w:rsidRPr="00AD15D1">
        <w:rPr>
          <w:rFonts w:ascii="Arial" w:hAnsi="Arial" w:cs="Arial"/>
          <w:sz w:val="20"/>
        </w:rPr>
        <w:lastRenderedPageBreak/>
        <w:t>PRODUCTS</w:t>
      </w:r>
    </w:p>
    <w:p w:rsidR="00B64ACD" w:rsidRPr="00B73663" w:rsidRDefault="00B64ACD" w:rsidP="00B73663">
      <w:pPr>
        <w:spacing w:before="240"/>
        <w:rPr>
          <w:rFonts w:ascii="Arial" w:hAnsi="Arial" w:cs="Arial"/>
          <w:vanish/>
          <w:sz w:val="20"/>
        </w:rPr>
      </w:pPr>
      <w:r w:rsidRPr="00B73663">
        <w:rPr>
          <w:rFonts w:ascii="Arial" w:hAnsi="Arial" w:cs="Arial"/>
          <w:vanish/>
          <w:sz w:val="20"/>
        </w:rPr>
        <w:t>See Editing Instruction No. 1 in the Evaluations for cautions about named manufacturers and products.</w:t>
      </w:r>
      <w:r w:rsidR="00FC3759" w:rsidRPr="00B73663">
        <w:rPr>
          <w:rFonts w:ascii="Arial" w:hAnsi="Arial" w:cs="Arial"/>
          <w:vanish/>
          <w:sz w:val="20"/>
        </w:rPr>
        <w:t xml:space="preserve"> </w:t>
      </w:r>
      <w:r w:rsidRPr="00B73663">
        <w:rPr>
          <w:rFonts w:ascii="Arial" w:hAnsi="Arial" w:cs="Arial"/>
          <w:vanish/>
          <w:sz w:val="20"/>
        </w:rPr>
        <w:t>For an explanation of options and Contractor's product selection procedures, see Section 016000 "Product Requirements."</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MANUFACTURERS</w:t>
      </w:r>
    </w:p>
    <w:p w:rsidR="00B64ACD" w:rsidRPr="00AD15D1" w:rsidRDefault="00B64ACD" w:rsidP="00B73663">
      <w:pPr>
        <w:pStyle w:val="ListParagraph"/>
        <w:numPr>
          <w:ilvl w:val="2"/>
          <w:numId w:val="3"/>
        </w:numPr>
        <w:spacing w:before="240"/>
        <w:contextualSpacing w:val="0"/>
        <w:rPr>
          <w:rFonts w:ascii="Arial" w:hAnsi="Arial" w:cs="Arial"/>
          <w:sz w:val="20"/>
        </w:rPr>
      </w:pPr>
      <w:r w:rsidRPr="00B20C9E">
        <w:rPr>
          <w:rFonts w:ascii="Arial" w:hAnsi="Arial" w:cs="Arial"/>
          <w:sz w:val="20"/>
        </w:rPr>
        <w:t>Basis-of-Design Product</w:t>
      </w:r>
      <w:r w:rsidRPr="00AD15D1">
        <w:rPr>
          <w:rFonts w:ascii="Arial" w:hAnsi="Arial" w:cs="Arial"/>
          <w:sz w:val="20"/>
        </w:rPr>
        <w:t>:</w:t>
      </w:r>
      <w:r w:rsidR="00FC3759" w:rsidRPr="00AD15D1">
        <w:rPr>
          <w:rFonts w:ascii="Arial" w:hAnsi="Arial" w:cs="Arial"/>
          <w:sz w:val="20"/>
        </w:rPr>
        <w:t xml:space="preserve"> </w:t>
      </w:r>
      <w:r w:rsidRPr="00AD15D1">
        <w:rPr>
          <w:rFonts w:ascii="Arial" w:hAnsi="Arial" w:cs="Arial"/>
          <w:sz w:val="20"/>
        </w:rPr>
        <w:t xml:space="preserve">Subject to compliance with requirements, provide </w:t>
      </w:r>
      <w:proofErr w:type="spellStart"/>
      <w:r w:rsidR="0024246B" w:rsidRPr="00AD15D1">
        <w:rPr>
          <w:rFonts w:ascii="Arial" w:hAnsi="Arial" w:cs="Arial"/>
          <w:sz w:val="20"/>
        </w:rPr>
        <w:t>Skyco</w:t>
      </w:r>
      <w:proofErr w:type="spellEnd"/>
      <w:r w:rsidR="0024246B" w:rsidRPr="00AD15D1">
        <w:rPr>
          <w:rFonts w:ascii="Arial" w:hAnsi="Arial" w:cs="Arial"/>
          <w:sz w:val="20"/>
        </w:rPr>
        <w:t xml:space="preserve"> Phifer </w:t>
      </w:r>
      <w:proofErr w:type="spellStart"/>
      <w:r w:rsidR="0024246B" w:rsidRPr="00AD15D1">
        <w:rPr>
          <w:rFonts w:ascii="Arial" w:hAnsi="Arial" w:cs="Arial"/>
          <w:sz w:val="20"/>
        </w:rPr>
        <w:t>Sheerweave</w:t>
      </w:r>
      <w:proofErr w:type="spellEnd"/>
      <w:r w:rsidRPr="00AD15D1">
        <w:rPr>
          <w:rFonts w:ascii="Arial" w:hAnsi="Arial" w:cs="Arial"/>
          <w:sz w:val="20"/>
        </w:rPr>
        <w:t xml:space="preserve"> or comparable product by one of the following:</w:t>
      </w:r>
    </w:p>
    <w:p w:rsidR="00B64ACD" w:rsidRPr="00AD15D1" w:rsidRDefault="00B64ACD" w:rsidP="00B73663">
      <w:pPr>
        <w:pStyle w:val="ListParagraph"/>
        <w:numPr>
          <w:ilvl w:val="3"/>
          <w:numId w:val="3"/>
        </w:numPr>
        <w:spacing w:before="240"/>
        <w:contextualSpacing w:val="0"/>
        <w:rPr>
          <w:rFonts w:ascii="Arial" w:hAnsi="Arial" w:cs="Arial"/>
          <w:sz w:val="20"/>
        </w:rPr>
      </w:pPr>
      <w:r w:rsidRPr="00B20C9E">
        <w:rPr>
          <w:rFonts w:ascii="Arial" w:hAnsi="Arial" w:cs="Arial"/>
          <w:sz w:val="20"/>
        </w:rPr>
        <w:t>Hu</w:t>
      </w:r>
      <w:bookmarkStart w:id="0" w:name="_GoBack"/>
      <w:bookmarkEnd w:id="0"/>
      <w:r w:rsidRPr="00B20C9E">
        <w:rPr>
          <w:rFonts w:ascii="Arial" w:hAnsi="Arial" w:cs="Arial"/>
          <w:sz w:val="20"/>
        </w:rPr>
        <w:t>nter Douglas Contract</w:t>
      </w:r>
      <w:r w:rsidRPr="00AD15D1">
        <w:rPr>
          <w:rFonts w:ascii="Arial" w:hAnsi="Arial" w:cs="Arial"/>
          <w:sz w:val="20"/>
        </w:rPr>
        <w:t>.</w:t>
      </w:r>
    </w:p>
    <w:p w:rsidR="0024246B" w:rsidRPr="00AD15D1" w:rsidRDefault="0024246B" w:rsidP="00B33AA2">
      <w:pPr>
        <w:pStyle w:val="ListParagraph"/>
        <w:numPr>
          <w:ilvl w:val="3"/>
          <w:numId w:val="3"/>
        </w:numPr>
        <w:spacing w:before="240"/>
        <w:rPr>
          <w:rFonts w:ascii="Arial" w:hAnsi="Arial" w:cs="Arial"/>
          <w:sz w:val="20"/>
        </w:rPr>
      </w:pPr>
      <w:proofErr w:type="spellStart"/>
      <w:r w:rsidRPr="00AD15D1">
        <w:rPr>
          <w:rFonts w:ascii="Arial" w:hAnsi="Arial" w:cs="Arial"/>
          <w:sz w:val="20"/>
        </w:rPr>
        <w:t>MechoShade</w:t>
      </w:r>
      <w:proofErr w:type="spellEnd"/>
      <w:r w:rsidRPr="00AD15D1">
        <w:rPr>
          <w:rFonts w:ascii="Arial" w:hAnsi="Arial" w:cs="Arial"/>
          <w:sz w:val="20"/>
        </w:rPr>
        <w:t xml:space="preserve"> </w:t>
      </w:r>
    </w:p>
    <w:p w:rsidR="00B64ACD" w:rsidRPr="00AD15D1" w:rsidRDefault="0024246B" w:rsidP="00B33AA2">
      <w:pPr>
        <w:pStyle w:val="ListParagraph"/>
        <w:numPr>
          <w:ilvl w:val="3"/>
          <w:numId w:val="3"/>
        </w:numPr>
        <w:spacing w:before="240"/>
        <w:rPr>
          <w:rFonts w:ascii="Arial" w:hAnsi="Arial" w:cs="Arial"/>
          <w:sz w:val="20"/>
        </w:rPr>
      </w:pPr>
      <w:r w:rsidRPr="00AD15D1">
        <w:rPr>
          <w:rFonts w:ascii="Arial" w:hAnsi="Arial" w:cs="Arial"/>
          <w:sz w:val="20"/>
        </w:rPr>
        <w:t xml:space="preserve">Or </w:t>
      </w:r>
      <w:r w:rsidR="005D6656" w:rsidRPr="00AD15D1">
        <w:rPr>
          <w:rFonts w:ascii="Arial" w:hAnsi="Arial" w:cs="Arial"/>
          <w:sz w:val="20"/>
        </w:rPr>
        <w:t>Approved equal</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Source Limitations:</w:t>
      </w:r>
      <w:r w:rsidR="00FC3759" w:rsidRPr="00AD15D1">
        <w:rPr>
          <w:rFonts w:ascii="Arial" w:hAnsi="Arial" w:cs="Arial"/>
          <w:sz w:val="20"/>
        </w:rPr>
        <w:t xml:space="preserve"> </w:t>
      </w:r>
      <w:r w:rsidRPr="00AD15D1">
        <w:rPr>
          <w:rFonts w:ascii="Arial" w:hAnsi="Arial" w:cs="Arial"/>
          <w:sz w:val="20"/>
        </w:rPr>
        <w:t>Obtain roller shades from single source from single manufacturer.</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MANUALLY OPERATED SHADES WITH SINGLE ROLLERS</w:t>
      </w:r>
    </w:p>
    <w:p w:rsidR="00B64ACD" w:rsidRPr="00B73663" w:rsidRDefault="00B64ACD" w:rsidP="00B73663">
      <w:pPr>
        <w:spacing w:before="240"/>
        <w:rPr>
          <w:rFonts w:ascii="Arial" w:hAnsi="Arial" w:cs="Arial"/>
          <w:vanish/>
          <w:sz w:val="20"/>
        </w:rPr>
      </w:pPr>
      <w:r w:rsidRPr="00B73663">
        <w:rPr>
          <w:rFonts w:ascii="Arial" w:hAnsi="Arial" w:cs="Arial"/>
          <w:vanish/>
          <w:sz w:val="20"/>
        </w:rPr>
        <w:t>Retain "Chain-and-Clutch Operating Mechanisms," "Crank-and-Gear Operating Mechanisms," or "Spring Operating Mechanisms" Paragraph below or, if more than one type of manual operating mechanism is required, show locations of each on Drawings or in a window-treatment schedule.</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Chain-and-Clutch Operating Mechanisms:</w:t>
      </w:r>
      <w:r w:rsidR="00FC3759" w:rsidRPr="00AD15D1">
        <w:rPr>
          <w:rFonts w:ascii="Arial" w:hAnsi="Arial" w:cs="Arial"/>
          <w:sz w:val="20"/>
        </w:rPr>
        <w:t xml:space="preserve"> </w:t>
      </w:r>
      <w:r w:rsidRPr="00AD15D1">
        <w:rPr>
          <w:rFonts w:ascii="Arial" w:hAnsi="Arial" w:cs="Arial"/>
          <w:sz w:val="20"/>
        </w:rPr>
        <w:t>With continuous-loop bead chain and clutch that stops shade movement when bead chain is released; permanently adjusted and lubricated.</w:t>
      </w:r>
    </w:p>
    <w:p w:rsidR="00B64ACD" w:rsidRPr="00AD15D1" w:rsidRDefault="00B64ACD" w:rsidP="00B73663">
      <w:pPr>
        <w:pStyle w:val="ListParagraph"/>
        <w:numPr>
          <w:ilvl w:val="3"/>
          <w:numId w:val="3"/>
        </w:numPr>
        <w:spacing w:before="240"/>
        <w:contextualSpacing w:val="0"/>
        <w:rPr>
          <w:rFonts w:ascii="Arial" w:hAnsi="Arial" w:cs="Arial"/>
          <w:sz w:val="20"/>
        </w:rPr>
      </w:pPr>
      <w:r w:rsidRPr="00AD15D1">
        <w:rPr>
          <w:rFonts w:ascii="Arial" w:hAnsi="Arial" w:cs="Arial"/>
          <w:sz w:val="20"/>
        </w:rPr>
        <w:t>Bead Chains:</w:t>
      </w:r>
      <w:r w:rsidR="00FC3759" w:rsidRPr="00AD15D1">
        <w:rPr>
          <w:rFonts w:ascii="Arial" w:hAnsi="Arial" w:cs="Arial"/>
          <w:sz w:val="20"/>
        </w:rPr>
        <w:t xml:space="preserve"> </w:t>
      </w:r>
      <w:r w:rsidRPr="00AD15D1">
        <w:rPr>
          <w:rFonts w:ascii="Arial" w:hAnsi="Arial" w:cs="Arial"/>
          <w:sz w:val="20"/>
        </w:rPr>
        <w:t>Stainless steel</w:t>
      </w:r>
    </w:p>
    <w:p w:rsidR="00B64ACD" w:rsidRPr="00AD15D1" w:rsidRDefault="00B64ACD" w:rsidP="00B73663">
      <w:pPr>
        <w:pStyle w:val="ListParagraph"/>
        <w:numPr>
          <w:ilvl w:val="4"/>
          <w:numId w:val="3"/>
        </w:numPr>
        <w:spacing w:before="240"/>
        <w:contextualSpacing w:val="0"/>
        <w:rPr>
          <w:rFonts w:ascii="Arial" w:hAnsi="Arial" w:cs="Arial"/>
          <w:sz w:val="20"/>
        </w:rPr>
      </w:pPr>
      <w:r w:rsidRPr="00AD15D1">
        <w:rPr>
          <w:rFonts w:ascii="Arial" w:hAnsi="Arial" w:cs="Arial"/>
          <w:sz w:val="20"/>
        </w:rPr>
        <w:t>Loop Length:</w:t>
      </w:r>
      <w:r w:rsidR="00FC3759" w:rsidRPr="00AD15D1">
        <w:rPr>
          <w:rFonts w:ascii="Arial" w:hAnsi="Arial" w:cs="Arial"/>
          <w:sz w:val="20"/>
        </w:rPr>
        <w:t xml:space="preserve"> </w:t>
      </w:r>
      <w:r w:rsidRPr="00AD15D1">
        <w:rPr>
          <w:rFonts w:ascii="Arial" w:hAnsi="Arial" w:cs="Arial"/>
          <w:sz w:val="20"/>
        </w:rPr>
        <w:t>Full length of roller shade.</w:t>
      </w:r>
    </w:p>
    <w:p w:rsidR="00B64ACD" w:rsidRPr="00AD15D1" w:rsidRDefault="00B64ACD" w:rsidP="00B33AA2">
      <w:pPr>
        <w:pStyle w:val="ListParagraph"/>
        <w:numPr>
          <w:ilvl w:val="4"/>
          <w:numId w:val="3"/>
        </w:numPr>
        <w:spacing w:before="240"/>
        <w:rPr>
          <w:rFonts w:ascii="Arial" w:hAnsi="Arial" w:cs="Arial"/>
          <w:sz w:val="20"/>
        </w:rPr>
      </w:pPr>
      <w:r w:rsidRPr="00AD15D1">
        <w:rPr>
          <w:rFonts w:ascii="Arial" w:hAnsi="Arial" w:cs="Arial"/>
          <w:sz w:val="20"/>
        </w:rPr>
        <w:t>Limit Stops:</w:t>
      </w:r>
      <w:r w:rsidR="00FC3759" w:rsidRPr="00AD15D1">
        <w:rPr>
          <w:rFonts w:ascii="Arial" w:hAnsi="Arial" w:cs="Arial"/>
          <w:sz w:val="20"/>
        </w:rPr>
        <w:t xml:space="preserve"> </w:t>
      </w:r>
      <w:r w:rsidRPr="00AD15D1">
        <w:rPr>
          <w:rFonts w:ascii="Arial" w:hAnsi="Arial" w:cs="Arial"/>
          <w:sz w:val="20"/>
        </w:rPr>
        <w:t>Provide upper and lower ball stops.</w:t>
      </w:r>
    </w:p>
    <w:p w:rsidR="00B64ACD" w:rsidRPr="00AD15D1" w:rsidRDefault="00B64ACD" w:rsidP="00B33AA2">
      <w:pPr>
        <w:pStyle w:val="ListParagraph"/>
        <w:numPr>
          <w:ilvl w:val="4"/>
          <w:numId w:val="3"/>
        </w:numPr>
        <w:spacing w:before="240"/>
        <w:rPr>
          <w:rFonts w:ascii="Arial" w:hAnsi="Arial" w:cs="Arial"/>
          <w:sz w:val="20"/>
        </w:rPr>
      </w:pPr>
      <w:r w:rsidRPr="00AD15D1">
        <w:rPr>
          <w:rFonts w:ascii="Arial" w:hAnsi="Arial" w:cs="Arial"/>
          <w:sz w:val="20"/>
        </w:rPr>
        <w:t>Chain-Retainer Type:</w:t>
      </w:r>
      <w:r w:rsidR="00FC3759" w:rsidRPr="00AD15D1">
        <w:rPr>
          <w:rFonts w:ascii="Arial" w:hAnsi="Arial" w:cs="Arial"/>
          <w:sz w:val="20"/>
        </w:rPr>
        <w:t xml:space="preserve"> </w:t>
      </w:r>
      <w:r w:rsidRPr="00AD15D1">
        <w:rPr>
          <w:rFonts w:ascii="Arial" w:hAnsi="Arial" w:cs="Arial"/>
          <w:sz w:val="20"/>
        </w:rPr>
        <w:t>Clip, jamb mount.</w:t>
      </w:r>
    </w:p>
    <w:p w:rsidR="00B64ACD" w:rsidRPr="00B73663" w:rsidRDefault="00B64ACD" w:rsidP="00B73663">
      <w:pPr>
        <w:spacing w:before="240"/>
        <w:rPr>
          <w:rFonts w:ascii="Arial" w:hAnsi="Arial" w:cs="Arial"/>
          <w:vanish/>
          <w:sz w:val="20"/>
        </w:rPr>
      </w:pPr>
      <w:r w:rsidRPr="00B73663">
        <w:rPr>
          <w:rFonts w:ascii="Arial" w:hAnsi="Arial" w:cs="Arial"/>
          <w:vanish/>
          <w:sz w:val="20"/>
        </w:rPr>
        <w:t>Retain "Spring Lift-Assist Mechanisms" Subparagraph below for heavy roller shades; verify availability with manufacturers and manufacturers' weight-limit recommendations.</w:t>
      </w:r>
      <w:r w:rsidR="00FC3759" w:rsidRPr="00B73663">
        <w:rPr>
          <w:rFonts w:ascii="Arial" w:hAnsi="Arial" w:cs="Arial"/>
          <w:vanish/>
          <w:sz w:val="20"/>
        </w:rPr>
        <w:t xml:space="preserve"> </w:t>
      </w:r>
      <w:r w:rsidRPr="00B73663">
        <w:rPr>
          <w:rFonts w:ascii="Arial" w:hAnsi="Arial" w:cs="Arial"/>
          <w:vanish/>
          <w:sz w:val="20"/>
        </w:rPr>
        <w:t>MechoShade's literature states that lift-assist mechanisms are required for shades with single rollers where shadebands weigh more than 10 lb (4.5 kg).</w:t>
      </w:r>
    </w:p>
    <w:p w:rsidR="00B64ACD" w:rsidRPr="00AD15D1" w:rsidRDefault="00B64ACD" w:rsidP="00B73663">
      <w:pPr>
        <w:pStyle w:val="ListParagraph"/>
        <w:numPr>
          <w:ilvl w:val="3"/>
          <w:numId w:val="3"/>
        </w:numPr>
        <w:spacing w:before="240"/>
        <w:contextualSpacing w:val="0"/>
        <w:rPr>
          <w:rFonts w:ascii="Arial" w:hAnsi="Arial" w:cs="Arial"/>
          <w:sz w:val="20"/>
        </w:rPr>
      </w:pPr>
      <w:r w:rsidRPr="00AD15D1">
        <w:rPr>
          <w:rFonts w:ascii="Arial" w:hAnsi="Arial" w:cs="Arial"/>
          <w:sz w:val="20"/>
        </w:rPr>
        <w:t>Spring Lift-Assist Mechanisms:</w:t>
      </w:r>
      <w:r w:rsidR="00FC3759" w:rsidRPr="00AD15D1">
        <w:rPr>
          <w:rFonts w:ascii="Arial" w:hAnsi="Arial" w:cs="Arial"/>
          <w:sz w:val="20"/>
        </w:rPr>
        <w:t xml:space="preserve"> </w:t>
      </w:r>
      <w:r w:rsidRPr="00AD15D1">
        <w:rPr>
          <w:rFonts w:ascii="Arial" w:hAnsi="Arial" w:cs="Arial"/>
          <w:sz w:val="20"/>
        </w:rPr>
        <w:t>Manufacturer's standard for balancing roller-shade weight and lifting heavy roller shades.</w:t>
      </w:r>
    </w:p>
    <w:p w:rsidR="00B64ACD" w:rsidRPr="00AD15D1" w:rsidRDefault="00B64ACD" w:rsidP="00B73663">
      <w:pPr>
        <w:pStyle w:val="ListParagraph"/>
        <w:numPr>
          <w:ilvl w:val="4"/>
          <w:numId w:val="3"/>
        </w:numPr>
        <w:spacing w:before="240"/>
        <w:contextualSpacing w:val="0"/>
        <w:rPr>
          <w:rFonts w:ascii="Arial" w:hAnsi="Arial" w:cs="Arial"/>
          <w:sz w:val="20"/>
        </w:rPr>
      </w:pPr>
      <w:r w:rsidRPr="00AD15D1">
        <w:rPr>
          <w:rFonts w:ascii="Arial" w:hAnsi="Arial" w:cs="Arial"/>
          <w:sz w:val="20"/>
        </w:rPr>
        <w:t xml:space="preserve">Provide for </w:t>
      </w:r>
      <w:proofErr w:type="spellStart"/>
      <w:r w:rsidRPr="00AD15D1">
        <w:rPr>
          <w:rFonts w:ascii="Arial" w:hAnsi="Arial" w:cs="Arial"/>
          <w:sz w:val="20"/>
        </w:rPr>
        <w:t>shadebands</w:t>
      </w:r>
      <w:proofErr w:type="spellEnd"/>
      <w:r w:rsidRPr="00AD15D1">
        <w:rPr>
          <w:rFonts w:ascii="Arial" w:hAnsi="Arial" w:cs="Arial"/>
          <w:sz w:val="20"/>
        </w:rPr>
        <w:t xml:space="preserve"> that weigh more than</w:t>
      </w:r>
      <w:r w:rsidR="005D6656" w:rsidRPr="00AD15D1">
        <w:rPr>
          <w:rFonts w:ascii="Arial" w:hAnsi="Arial" w:cs="Arial"/>
          <w:sz w:val="20"/>
        </w:rPr>
        <w:t xml:space="preserve"> </w:t>
      </w:r>
      <w:r w:rsidRPr="00AD15D1">
        <w:rPr>
          <w:rFonts w:ascii="Arial" w:hAnsi="Arial" w:cs="Arial"/>
          <w:sz w:val="20"/>
        </w:rPr>
        <w:t xml:space="preserve">10 </w:t>
      </w:r>
      <w:proofErr w:type="spellStart"/>
      <w:r w:rsidRPr="00AD15D1">
        <w:rPr>
          <w:rFonts w:ascii="Arial" w:hAnsi="Arial" w:cs="Arial"/>
          <w:sz w:val="20"/>
        </w:rPr>
        <w:t>lb</w:t>
      </w:r>
      <w:proofErr w:type="spellEnd"/>
      <w:r w:rsidRPr="00AD15D1">
        <w:rPr>
          <w:rFonts w:ascii="Arial" w:hAnsi="Arial" w:cs="Arial"/>
          <w:sz w:val="20"/>
        </w:rPr>
        <w:t xml:space="preserve"> (4.5 kg) or for shades as recommended by manufacturer, whichever criteria are more stringent.</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Rollers:</w:t>
      </w:r>
      <w:r w:rsidR="00FC3759" w:rsidRPr="00AD15D1">
        <w:rPr>
          <w:rFonts w:ascii="Arial" w:hAnsi="Arial" w:cs="Arial"/>
          <w:sz w:val="20"/>
        </w:rPr>
        <w:t xml:space="preserve"> </w:t>
      </w:r>
      <w:r w:rsidRPr="00AD15D1">
        <w:rPr>
          <w:rFonts w:ascii="Arial" w:hAnsi="Arial" w:cs="Arial"/>
          <w:sz w:val="20"/>
        </w:rPr>
        <w:t xml:space="preserve">Corrosion-resistant steel or extruded-aluminum tubes of diameters and wall thicknesses required to accommodate operating mechanisms and weights and widths of </w:t>
      </w:r>
      <w:proofErr w:type="spellStart"/>
      <w:r w:rsidRPr="00AD15D1">
        <w:rPr>
          <w:rFonts w:ascii="Arial" w:hAnsi="Arial" w:cs="Arial"/>
          <w:sz w:val="20"/>
        </w:rPr>
        <w:t>shadebands</w:t>
      </w:r>
      <w:proofErr w:type="spellEnd"/>
      <w:r w:rsidRPr="00AD15D1">
        <w:rPr>
          <w:rFonts w:ascii="Arial" w:hAnsi="Arial" w:cs="Arial"/>
          <w:sz w:val="20"/>
        </w:rPr>
        <w:t xml:space="preserve"> indicated without deflection.</w:t>
      </w:r>
      <w:r w:rsidR="00FC3759" w:rsidRPr="00AD15D1">
        <w:rPr>
          <w:rFonts w:ascii="Arial" w:hAnsi="Arial" w:cs="Arial"/>
          <w:sz w:val="20"/>
        </w:rPr>
        <w:t xml:space="preserve"> </w:t>
      </w:r>
      <w:r w:rsidRPr="00AD15D1">
        <w:rPr>
          <w:rFonts w:ascii="Arial" w:hAnsi="Arial" w:cs="Arial"/>
          <w:sz w:val="20"/>
        </w:rPr>
        <w:t xml:space="preserve">Provide with permanently lubricated drive-end assemblies and idle-end assemblies designed to facilitate removal of </w:t>
      </w:r>
      <w:proofErr w:type="spellStart"/>
      <w:r w:rsidRPr="00AD15D1">
        <w:rPr>
          <w:rFonts w:ascii="Arial" w:hAnsi="Arial" w:cs="Arial"/>
          <w:sz w:val="20"/>
        </w:rPr>
        <w:t>shadebands</w:t>
      </w:r>
      <w:proofErr w:type="spellEnd"/>
      <w:r w:rsidRPr="00AD15D1">
        <w:rPr>
          <w:rFonts w:ascii="Arial" w:hAnsi="Arial" w:cs="Arial"/>
          <w:sz w:val="20"/>
        </w:rPr>
        <w:t xml:space="preserve"> for service.</w:t>
      </w:r>
    </w:p>
    <w:p w:rsidR="00B64ACD" w:rsidRPr="00AD15D1" w:rsidRDefault="00B64ACD" w:rsidP="00B73663">
      <w:pPr>
        <w:pStyle w:val="ListParagraph"/>
        <w:numPr>
          <w:ilvl w:val="3"/>
          <w:numId w:val="3"/>
        </w:numPr>
        <w:spacing w:before="240"/>
        <w:contextualSpacing w:val="0"/>
        <w:rPr>
          <w:rFonts w:ascii="Arial" w:hAnsi="Arial" w:cs="Arial"/>
          <w:sz w:val="20"/>
        </w:rPr>
      </w:pPr>
      <w:r w:rsidRPr="00AD15D1">
        <w:rPr>
          <w:rFonts w:ascii="Arial" w:hAnsi="Arial" w:cs="Arial"/>
          <w:sz w:val="20"/>
        </w:rPr>
        <w:t>Roller Drive-End Location:</w:t>
      </w:r>
      <w:r w:rsidR="00FC3759" w:rsidRPr="00AD15D1">
        <w:rPr>
          <w:rFonts w:ascii="Arial" w:hAnsi="Arial" w:cs="Arial"/>
          <w:sz w:val="20"/>
        </w:rPr>
        <w:t xml:space="preserve"> </w:t>
      </w:r>
      <w:r w:rsidRPr="00AD15D1">
        <w:rPr>
          <w:rFonts w:ascii="Arial" w:hAnsi="Arial" w:cs="Arial"/>
          <w:sz w:val="20"/>
        </w:rPr>
        <w:t>Right side of inside face of shade.</w:t>
      </w:r>
    </w:p>
    <w:p w:rsidR="00B64ACD" w:rsidRPr="00B73663" w:rsidRDefault="00B64ACD" w:rsidP="00B33AA2">
      <w:pPr>
        <w:rPr>
          <w:rFonts w:ascii="Arial" w:hAnsi="Arial" w:cs="Arial"/>
          <w:vanish/>
          <w:sz w:val="20"/>
        </w:rPr>
      </w:pPr>
      <w:r w:rsidRPr="00B73663">
        <w:rPr>
          <w:rFonts w:ascii="Arial" w:hAnsi="Arial" w:cs="Arial"/>
          <w:vanish/>
          <w:sz w:val="20"/>
        </w:rPr>
        <w:t>Coordinate direction of roll with fascia, headbox, or shade-pocket design.</w:t>
      </w:r>
    </w:p>
    <w:p w:rsidR="00B64ACD" w:rsidRPr="00AD15D1" w:rsidRDefault="00B64ACD" w:rsidP="00B33AA2">
      <w:pPr>
        <w:pStyle w:val="ListParagraph"/>
        <w:numPr>
          <w:ilvl w:val="3"/>
          <w:numId w:val="3"/>
        </w:numPr>
        <w:contextualSpacing w:val="0"/>
        <w:rPr>
          <w:rFonts w:ascii="Arial" w:hAnsi="Arial" w:cs="Arial"/>
          <w:sz w:val="20"/>
        </w:rPr>
      </w:pPr>
      <w:r w:rsidRPr="00AD15D1">
        <w:rPr>
          <w:rFonts w:ascii="Arial" w:hAnsi="Arial" w:cs="Arial"/>
          <w:sz w:val="20"/>
        </w:rPr>
        <w:t xml:space="preserve">Direction of </w:t>
      </w:r>
      <w:proofErr w:type="spellStart"/>
      <w:r w:rsidRPr="00AD15D1">
        <w:rPr>
          <w:rFonts w:ascii="Arial" w:hAnsi="Arial" w:cs="Arial"/>
          <w:sz w:val="20"/>
        </w:rPr>
        <w:t>Shadeband</w:t>
      </w:r>
      <w:proofErr w:type="spellEnd"/>
      <w:r w:rsidRPr="00AD15D1">
        <w:rPr>
          <w:rFonts w:ascii="Arial" w:hAnsi="Arial" w:cs="Arial"/>
          <w:sz w:val="20"/>
        </w:rPr>
        <w:t xml:space="preserve"> Roll:</w:t>
      </w:r>
      <w:r w:rsidR="00FC3759" w:rsidRPr="00AD15D1">
        <w:rPr>
          <w:rFonts w:ascii="Arial" w:hAnsi="Arial" w:cs="Arial"/>
          <w:sz w:val="20"/>
        </w:rPr>
        <w:t xml:space="preserve"> </w:t>
      </w:r>
      <w:r w:rsidRPr="00AD15D1">
        <w:rPr>
          <w:rFonts w:ascii="Arial" w:hAnsi="Arial" w:cs="Arial"/>
          <w:sz w:val="20"/>
        </w:rPr>
        <w:t>Regular, from back of roller.</w:t>
      </w:r>
    </w:p>
    <w:p w:rsidR="00B64ACD" w:rsidRPr="00AD15D1" w:rsidRDefault="00B64ACD" w:rsidP="00B33AA2">
      <w:pPr>
        <w:pStyle w:val="ListParagraph"/>
        <w:numPr>
          <w:ilvl w:val="3"/>
          <w:numId w:val="3"/>
        </w:numPr>
        <w:contextualSpacing w:val="0"/>
        <w:rPr>
          <w:rFonts w:ascii="Arial" w:hAnsi="Arial" w:cs="Arial"/>
          <w:sz w:val="20"/>
        </w:rPr>
      </w:pPr>
      <w:proofErr w:type="spellStart"/>
      <w:r w:rsidRPr="00AD15D1">
        <w:rPr>
          <w:rFonts w:ascii="Arial" w:hAnsi="Arial" w:cs="Arial"/>
          <w:sz w:val="20"/>
        </w:rPr>
        <w:t>Shadeband</w:t>
      </w:r>
      <w:proofErr w:type="spellEnd"/>
      <w:r w:rsidRPr="00AD15D1">
        <w:rPr>
          <w:rFonts w:ascii="Arial" w:hAnsi="Arial" w:cs="Arial"/>
          <w:sz w:val="20"/>
        </w:rPr>
        <w:t>-to-Roller Attachment:</w:t>
      </w:r>
      <w:r w:rsidR="00FC3759" w:rsidRPr="00AD15D1">
        <w:rPr>
          <w:rFonts w:ascii="Arial" w:hAnsi="Arial" w:cs="Arial"/>
          <w:sz w:val="20"/>
        </w:rPr>
        <w:t xml:space="preserve"> </w:t>
      </w:r>
      <w:r w:rsidRPr="00AD15D1">
        <w:rPr>
          <w:rFonts w:ascii="Arial" w:hAnsi="Arial" w:cs="Arial"/>
          <w:sz w:val="20"/>
        </w:rPr>
        <w:t>Removable spline fitting integral channel in tube.</w:t>
      </w:r>
    </w:p>
    <w:p w:rsidR="00B64ACD" w:rsidRPr="00B73663" w:rsidRDefault="00B64ACD" w:rsidP="00B73663">
      <w:pPr>
        <w:spacing w:before="240"/>
        <w:rPr>
          <w:rFonts w:ascii="Arial" w:hAnsi="Arial" w:cs="Arial"/>
          <w:vanish/>
          <w:sz w:val="20"/>
        </w:rPr>
      </w:pPr>
      <w:r w:rsidRPr="00B73663">
        <w:rPr>
          <w:rFonts w:ascii="Arial" w:hAnsi="Arial" w:cs="Arial"/>
          <w:vanish/>
          <w:sz w:val="20"/>
        </w:rPr>
        <w:t>Types and sizes of mounting hardware vary among manufacturers.</w:t>
      </w:r>
      <w:r w:rsidR="00FC3759" w:rsidRPr="00B73663">
        <w:rPr>
          <w:rFonts w:ascii="Arial" w:hAnsi="Arial" w:cs="Arial"/>
          <w:vanish/>
          <w:sz w:val="20"/>
        </w:rPr>
        <w:t xml:space="preserve"> </w:t>
      </w:r>
      <w:r w:rsidRPr="00B73663">
        <w:rPr>
          <w:rFonts w:ascii="Arial" w:hAnsi="Arial" w:cs="Arial"/>
          <w:vanish/>
          <w:sz w:val="20"/>
        </w:rPr>
        <w:t>Revise "Mounting Hardware" Paragraph below if specific types of hardware (e.g., extended brackets or slim-profile brackets) are required.</w:t>
      </w:r>
      <w:r w:rsidR="00FC3759" w:rsidRPr="00B73663">
        <w:rPr>
          <w:rFonts w:ascii="Arial" w:hAnsi="Arial" w:cs="Arial"/>
          <w:vanish/>
          <w:sz w:val="20"/>
        </w:rPr>
        <w:t xml:space="preserve"> </w:t>
      </w:r>
      <w:r w:rsidRPr="00B73663">
        <w:rPr>
          <w:rFonts w:ascii="Arial" w:hAnsi="Arial" w:cs="Arial"/>
          <w:vanish/>
          <w:sz w:val="20"/>
        </w:rPr>
        <w:t>Where hardware dimensions are critical, indicate installation conditions and size constraints on Drawings.</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Mounting Hardware:</w:t>
      </w:r>
      <w:r w:rsidR="00FC3759" w:rsidRPr="00AD15D1">
        <w:rPr>
          <w:rFonts w:ascii="Arial" w:hAnsi="Arial" w:cs="Arial"/>
          <w:sz w:val="20"/>
        </w:rPr>
        <w:t xml:space="preserve"> </w:t>
      </w:r>
      <w:r w:rsidRPr="00AD15D1">
        <w:rPr>
          <w:rFonts w:ascii="Arial" w:hAnsi="Arial" w:cs="Arial"/>
          <w:sz w:val="20"/>
        </w:rPr>
        <w:t>Brackets or endcaps, corrosion resistant and compatible with roller assembly, operating mechanism, installation accessories, and mounting location and conditions indicated.</w:t>
      </w:r>
    </w:p>
    <w:p w:rsidR="00B64ACD" w:rsidRPr="00B73663" w:rsidRDefault="00B64ACD" w:rsidP="00B73663">
      <w:pPr>
        <w:spacing w:before="240"/>
        <w:rPr>
          <w:rFonts w:ascii="Arial" w:hAnsi="Arial" w:cs="Arial"/>
          <w:vanish/>
          <w:sz w:val="20"/>
        </w:rPr>
      </w:pPr>
      <w:r w:rsidRPr="00B73663">
        <w:rPr>
          <w:rFonts w:ascii="Arial" w:hAnsi="Arial" w:cs="Arial"/>
          <w:vanish/>
          <w:sz w:val="20"/>
        </w:rPr>
        <w:t>If retaining "Roller-Coupling Assemblies" Paragraph below, indicate locations and quantities of rollers joined with coupling assemblies on Drawings or in a window-treatment schedule.</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Roller-Coupling Assemblies:</w:t>
      </w:r>
      <w:r w:rsidR="00FC3759" w:rsidRPr="00AD15D1">
        <w:rPr>
          <w:rFonts w:ascii="Arial" w:hAnsi="Arial" w:cs="Arial"/>
          <w:sz w:val="20"/>
        </w:rPr>
        <w:t xml:space="preserve"> </w:t>
      </w:r>
      <w:r w:rsidRPr="00AD15D1">
        <w:rPr>
          <w:rFonts w:ascii="Arial" w:hAnsi="Arial" w:cs="Arial"/>
          <w:sz w:val="20"/>
        </w:rPr>
        <w:t>Coordinated with operating mechanism and designed to join up to three inline rollers into a multiband shade that is operated by one roller drive-end assembly.</w:t>
      </w:r>
    </w:p>
    <w:p w:rsidR="00B64ACD" w:rsidRPr="00AD15D1" w:rsidRDefault="00B64ACD" w:rsidP="00B73663">
      <w:pPr>
        <w:pStyle w:val="ListParagraph"/>
        <w:numPr>
          <w:ilvl w:val="2"/>
          <w:numId w:val="3"/>
        </w:numPr>
        <w:spacing w:before="240"/>
        <w:contextualSpacing w:val="0"/>
        <w:rPr>
          <w:rFonts w:ascii="Arial" w:hAnsi="Arial" w:cs="Arial"/>
          <w:sz w:val="20"/>
        </w:rPr>
      </w:pPr>
      <w:proofErr w:type="spellStart"/>
      <w:r w:rsidRPr="00AD15D1">
        <w:rPr>
          <w:rFonts w:ascii="Arial" w:hAnsi="Arial" w:cs="Arial"/>
          <w:sz w:val="20"/>
        </w:rPr>
        <w:t>Shadebands</w:t>
      </w:r>
      <w:proofErr w:type="spellEnd"/>
      <w:r w:rsidRPr="00AD15D1">
        <w:rPr>
          <w:rFonts w:ascii="Arial" w:hAnsi="Arial" w:cs="Arial"/>
          <w:sz w:val="20"/>
        </w:rPr>
        <w:t>:</w:t>
      </w:r>
    </w:p>
    <w:p w:rsidR="00B64ACD" w:rsidRPr="00B33AA2" w:rsidRDefault="00B64ACD" w:rsidP="00B33AA2">
      <w:pPr>
        <w:spacing w:before="240"/>
        <w:rPr>
          <w:rFonts w:ascii="Arial" w:hAnsi="Arial" w:cs="Arial"/>
          <w:vanish/>
          <w:sz w:val="20"/>
        </w:rPr>
      </w:pPr>
      <w:r w:rsidRPr="00B33AA2">
        <w:rPr>
          <w:rFonts w:ascii="Arial" w:hAnsi="Arial" w:cs="Arial"/>
          <w:vanish/>
          <w:sz w:val="20"/>
        </w:rPr>
        <w:t>Coordinate option retained in "Shadeband Material" Subparagraph below with requirements specified in "Shadeband Materials" Article.</w:t>
      </w:r>
    </w:p>
    <w:p w:rsidR="00B64ACD" w:rsidRPr="00AD15D1" w:rsidRDefault="00B64ACD" w:rsidP="00B33AA2">
      <w:pPr>
        <w:pStyle w:val="ListParagraph"/>
        <w:numPr>
          <w:ilvl w:val="3"/>
          <w:numId w:val="3"/>
        </w:numPr>
        <w:spacing w:before="240"/>
        <w:contextualSpacing w:val="0"/>
        <w:rPr>
          <w:rFonts w:ascii="Arial" w:hAnsi="Arial" w:cs="Arial"/>
          <w:sz w:val="20"/>
        </w:rPr>
      </w:pPr>
      <w:proofErr w:type="spellStart"/>
      <w:r w:rsidRPr="00AD15D1">
        <w:rPr>
          <w:rFonts w:ascii="Arial" w:hAnsi="Arial" w:cs="Arial"/>
          <w:sz w:val="20"/>
        </w:rPr>
        <w:t>Shadeband</w:t>
      </w:r>
      <w:proofErr w:type="spellEnd"/>
      <w:r w:rsidRPr="00AD15D1">
        <w:rPr>
          <w:rFonts w:ascii="Arial" w:hAnsi="Arial" w:cs="Arial"/>
          <w:sz w:val="20"/>
        </w:rPr>
        <w:t xml:space="preserve"> Material:</w:t>
      </w:r>
      <w:r w:rsidR="00FC3759" w:rsidRPr="00AD15D1">
        <w:rPr>
          <w:rFonts w:ascii="Arial" w:hAnsi="Arial" w:cs="Arial"/>
          <w:sz w:val="20"/>
        </w:rPr>
        <w:t xml:space="preserve"> </w:t>
      </w:r>
      <w:r w:rsidRPr="00AD15D1">
        <w:rPr>
          <w:rFonts w:ascii="Arial" w:hAnsi="Arial" w:cs="Arial"/>
          <w:sz w:val="20"/>
        </w:rPr>
        <w:t>Light-filtering fabric</w:t>
      </w:r>
      <w:r w:rsidR="003473AF" w:rsidRPr="00AD15D1">
        <w:rPr>
          <w:rFonts w:ascii="Arial" w:hAnsi="Arial" w:cs="Arial"/>
          <w:sz w:val="20"/>
        </w:rPr>
        <w:t>.</w:t>
      </w:r>
    </w:p>
    <w:p w:rsidR="00B64ACD" w:rsidRPr="00B33AA2" w:rsidRDefault="00B64ACD" w:rsidP="00B33AA2">
      <w:pPr>
        <w:contextualSpacing/>
        <w:rPr>
          <w:rFonts w:ascii="Arial" w:hAnsi="Arial" w:cs="Arial"/>
          <w:vanish/>
          <w:sz w:val="20"/>
        </w:rPr>
      </w:pPr>
      <w:r w:rsidRPr="00B33AA2">
        <w:rPr>
          <w:rFonts w:ascii="Arial" w:hAnsi="Arial" w:cs="Arial"/>
          <w:vanish/>
          <w:sz w:val="20"/>
        </w:rPr>
        <w:t>Revise "Shadeband Bottom (Hem) Bar" Subparagraph below if wood bar is acceptable for roller shades with spring operating systems.</w:t>
      </w:r>
    </w:p>
    <w:p w:rsidR="00B64ACD" w:rsidRPr="00AD15D1" w:rsidRDefault="00B64ACD" w:rsidP="00B33AA2">
      <w:pPr>
        <w:pStyle w:val="ListParagraph"/>
        <w:numPr>
          <w:ilvl w:val="3"/>
          <w:numId w:val="3"/>
        </w:numPr>
        <w:rPr>
          <w:rFonts w:ascii="Arial" w:hAnsi="Arial" w:cs="Arial"/>
          <w:sz w:val="20"/>
        </w:rPr>
      </w:pPr>
      <w:proofErr w:type="spellStart"/>
      <w:r w:rsidRPr="00AD15D1">
        <w:rPr>
          <w:rFonts w:ascii="Arial" w:hAnsi="Arial" w:cs="Arial"/>
          <w:sz w:val="20"/>
        </w:rPr>
        <w:t>Shadeband</w:t>
      </w:r>
      <w:proofErr w:type="spellEnd"/>
      <w:r w:rsidRPr="00AD15D1">
        <w:rPr>
          <w:rFonts w:ascii="Arial" w:hAnsi="Arial" w:cs="Arial"/>
          <w:sz w:val="20"/>
        </w:rPr>
        <w:t xml:space="preserve"> Bottom (Hem) Bar:</w:t>
      </w:r>
      <w:r w:rsidR="00FC3759" w:rsidRPr="00AD15D1">
        <w:rPr>
          <w:rFonts w:ascii="Arial" w:hAnsi="Arial" w:cs="Arial"/>
          <w:sz w:val="20"/>
        </w:rPr>
        <w:t xml:space="preserve"> </w:t>
      </w:r>
      <w:r w:rsidRPr="00AD15D1">
        <w:rPr>
          <w:rFonts w:ascii="Arial" w:hAnsi="Arial" w:cs="Arial"/>
          <w:sz w:val="20"/>
        </w:rPr>
        <w:t>Steel or extruded aluminum.</w:t>
      </w:r>
    </w:p>
    <w:p w:rsidR="00B64ACD" w:rsidRPr="00B33AA2" w:rsidRDefault="00B64ACD" w:rsidP="00B33AA2">
      <w:pPr>
        <w:spacing w:before="240"/>
        <w:rPr>
          <w:rFonts w:ascii="Arial" w:hAnsi="Arial" w:cs="Arial"/>
          <w:vanish/>
          <w:sz w:val="20"/>
        </w:rPr>
      </w:pPr>
      <w:r w:rsidRPr="00B33AA2">
        <w:rPr>
          <w:rFonts w:ascii="Arial" w:hAnsi="Arial" w:cs="Arial"/>
          <w:vanish/>
          <w:sz w:val="20"/>
        </w:rPr>
        <w:t>Bottom bars vary among manufacturers; insert requirements for specific type and shape in "Type" Subparagraph below.</w:t>
      </w:r>
    </w:p>
    <w:p w:rsidR="00B64ACD" w:rsidRPr="00B33AA2" w:rsidRDefault="00B64ACD" w:rsidP="00B33AA2">
      <w:pPr>
        <w:spacing w:before="240"/>
        <w:rPr>
          <w:rFonts w:ascii="Arial" w:hAnsi="Arial" w:cs="Arial"/>
          <w:vanish/>
          <w:sz w:val="20"/>
        </w:rPr>
      </w:pPr>
      <w:r w:rsidRPr="00B33AA2">
        <w:rPr>
          <w:rFonts w:ascii="Arial" w:hAnsi="Arial" w:cs="Arial"/>
          <w:vanish/>
          <w:sz w:val="20"/>
        </w:rPr>
        <w:t>Methods of sealing light gaps at bottoms of shades vary among manufacturers.</w:t>
      </w:r>
      <w:r w:rsidR="00FC3759" w:rsidRPr="00B33AA2">
        <w:rPr>
          <w:rFonts w:ascii="Arial" w:hAnsi="Arial" w:cs="Arial"/>
          <w:vanish/>
          <w:sz w:val="20"/>
        </w:rPr>
        <w:t xml:space="preserve"> </w:t>
      </w:r>
      <w:r w:rsidRPr="00B33AA2">
        <w:rPr>
          <w:rFonts w:ascii="Arial" w:hAnsi="Arial" w:cs="Arial"/>
          <w:vanish/>
          <w:sz w:val="20"/>
        </w:rPr>
        <w:t>Exposed bottom bars with integral light seals are available from MechoShade.</w:t>
      </w:r>
    </w:p>
    <w:p w:rsidR="00B64ACD" w:rsidRPr="00AD15D1" w:rsidRDefault="00B64ACD" w:rsidP="00B73663">
      <w:pPr>
        <w:pStyle w:val="ListParagraph"/>
        <w:numPr>
          <w:ilvl w:val="2"/>
          <w:numId w:val="3"/>
        </w:numPr>
        <w:spacing w:before="240"/>
        <w:contextualSpacing w:val="0"/>
        <w:rPr>
          <w:rFonts w:ascii="Arial" w:hAnsi="Arial" w:cs="Arial"/>
          <w:sz w:val="20"/>
        </w:rPr>
      </w:pPr>
      <w:r w:rsidRPr="00AD15D1">
        <w:rPr>
          <w:rFonts w:ascii="Arial" w:hAnsi="Arial" w:cs="Arial"/>
          <w:sz w:val="20"/>
        </w:rPr>
        <w:t>Installation Accessories:</w:t>
      </w:r>
    </w:p>
    <w:p w:rsidR="00B64ACD" w:rsidRPr="00B33AA2" w:rsidRDefault="00B64ACD" w:rsidP="00B33AA2">
      <w:pPr>
        <w:spacing w:before="240"/>
        <w:rPr>
          <w:rFonts w:ascii="Arial" w:hAnsi="Arial" w:cs="Arial"/>
          <w:vanish/>
          <w:sz w:val="20"/>
        </w:rPr>
      </w:pPr>
      <w:r w:rsidRPr="00B33AA2">
        <w:rPr>
          <w:rFonts w:ascii="Arial" w:hAnsi="Arial" w:cs="Arial"/>
          <w:vanish/>
          <w:sz w:val="20"/>
        </w:rPr>
        <w:lastRenderedPageBreak/>
        <w:t>Retain "Front Fascia" or "Exposed Headbox" Subparagraph below for exposed roller enclosures.</w:t>
      </w:r>
      <w:r w:rsidR="00FC3759" w:rsidRPr="00B33AA2">
        <w:rPr>
          <w:rFonts w:ascii="Arial" w:hAnsi="Arial" w:cs="Arial"/>
          <w:vanish/>
          <w:sz w:val="20"/>
        </w:rPr>
        <w:t xml:space="preserve"> </w:t>
      </w:r>
      <w:r w:rsidRPr="00B33AA2">
        <w:rPr>
          <w:rFonts w:ascii="Arial" w:hAnsi="Arial" w:cs="Arial"/>
          <w:vanish/>
          <w:sz w:val="20"/>
        </w:rPr>
        <w:t>Retain "Exposed Headbox" Subparagraph for light-blocking shades.</w:t>
      </w:r>
    </w:p>
    <w:p w:rsidR="00B64ACD" w:rsidRPr="00AD15D1" w:rsidRDefault="00B64ACD" w:rsidP="00B33AA2">
      <w:pPr>
        <w:pStyle w:val="ListParagraph"/>
        <w:numPr>
          <w:ilvl w:val="3"/>
          <w:numId w:val="3"/>
        </w:numPr>
        <w:spacing w:before="240"/>
        <w:contextualSpacing w:val="0"/>
        <w:rPr>
          <w:rFonts w:ascii="Arial" w:hAnsi="Arial" w:cs="Arial"/>
          <w:sz w:val="20"/>
        </w:rPr>
      </w:pPr>
      <w:r w:rsidRPr="00AD15D1">
        <w:rPr>
          <w:rFonts w:ascii="Arial" w:hAnsi="Arial" w:cs="Arial"/>
          <w:sz w:val="20"/>
        </w:rPr>
        <w:t>Front Fascia:</w:t>
      </w:r>
      <w:r w:rsidR="00FC3759" w:rsidRPr="00AD15D1">
        <w:rPr>
          <w:rFonts w:ascii="Arial" w:hAnsi="Arial" w:cs="Arial"/>
          <w:sz w:val="20"/>
        </w:rPr>
        <w:t xml:space="preserve"> </w:t>
      </w:r>
      <w:r w:rsidRPr="00AD15D1">
        <w:rPr>
          <w:rFonts w:ascii="Arial" w:hAnsi="Arial" w:cs="Arial"/>
          <w:sz w:val="20"/>
        </w:rPr>
        <w:t>Aluminum extrusion that conceals front and underside of roller and operating mechanism and attaches to roller endcaps without exposed fasteners.</w:t>
      </w:r>
    </w:p>
    <w:p w:rsidR="00B64ACD" w:rsidRPr="00B33AA2" w:rsidRDefault="00B64ACD" w:rsidP="00B33AA2">
      <w:pPr>
        <w:spacing w:before="240"/>
        <w:rPr>
          <w:rFonts w:ascii="Arial" w:hAnsi="Arial" w:cs="Arial"/>
          <w:vanish/>
          <w:sz w:val="20"/>
        </w:rPr>
      </w:pPr>
      <w:r w:rsidRPr="00B33AA2">
        <w:rPr>
          <w:rFonts w:ascii="Arial" w:hAnsi="Arial" w:cs="Arial"/>
          <w:vanish/>
          <w:sz w:val="20"/>
        </w:rPr>
        <w:t>Shapes and heights of fasciae vary among manufacturers.</w:t>
      </w:r>
    </w:p>
    <w:p w:rsidR="00B64ACD" w:rsidRPr="00AD15D1" w:rsidRDefault="00B64ACD" w:rsidP="00B33AA2">
      <w:pPr>
        <w:pStyle w:val="ListParagraph"/>
        <w:numPr>
          <w:ilvl w:val="4"/>
          <w:numId w:val="3"/>
        </w:numPr>
        <w:spacing w:before="240"/>
        <w:contextualSpacing w:val="0"/>
        <w:rPr>
          <w:rFonts w:ascii="Arial" w:hAnsi="Arial" w:cs="Arial"/>
          <w:sz w:val="20"/>
        </w:rPr>
      </w:pPr>
      <w:r w:rsidRPr="00AD15D1">
        <w:rPr>
          <w:rFonts w:ascii="Arial" w:hAnsi="Arial" w:cs="Arial"/>
          <w:sz w:val="20"/>
        </w:rPr>
        <w:t>Height:</w:t>
      </w:r>
      <w:r w:rsidR="00FC3759" w:rsidRPr="00AD15D1">
        <w:rPr>
          <w:rFonts w:ascii="Arial" w:hAnsi="Arial" w:cs="Arial"/>
          <w:sz w:val="20"/>
        </w:rPr>
        <w:t xml:space="preserve"> </w:t>
      </w:r>
      <w:r w:rsidRPr="00AD15D1">
        <w:rPr>
          <w:rFonts w:ascii="Arial" w:hAnsi="Arial" w:cs="Arial"/>
          <w:sz w:val="20"/>
        </w:rPr>
        <w:t xml:space="preserve">Manufacturer's standard height required to conceal roller and </w:t>
      </w:r>
      <w:proofErr w:type="spellStart"/>
      <w:r w:rsidRPr="00AD15D1">
        <w:rPr>
          <w:rFonts w:ascii="Arial" w:hAnsi="Arial" w:cs="Arial"/>
          <w:sz w:val="20"/>
        </w:rPr>
        <w:t>shadeband</w:t>
      </w:r>
      <w:proofErr w:type="spellEnd"/>
      <w:r w:rsidRPr="00AD15D1">
        <w:rPr>
          <w:rFonts w:ascii="Arial" w:hAnsi="Arial" w:cs="Arial"/>
          <w:sz w:val="20"/>
        </w:rPr>
        <w:t xml:space="preserve"> when shade is fully open.</w:t>
      </w:r>
    </w:p>
    <w:p w:rsidR="00B64ACD" w:rsidRPr="00B33AA2" w:rsidRDefault="00B64ACD" w:rsidP="00B33AA2">
      <w:pPr>
        <w:spacing w:before="240"/>
        <w:rPr>
          <w:rFonts w:ascii="Arial" w:hAnsi="Arial" w:cs="Arial"/>
          <w:vanish/>
          <w:sz w:val="20"/>
        </w:rPr>
      </w:pPr>
      <w:r w:rsidRPr="00B33AA2">
        <w:rPr>
          <w:rFonts w:ascii="Arial" w:hAnsi="Arial" w:cs="Arial"/>
          <w:vanish/>
          <w:sz w:val="20"/>
        </w:rPr>
        <w:t>If retaining "Endcap Covers" Subparagraph below, verify availability with manufacturers.</w:t>
      </w:r>
      <w:r w:rsidR="00FC3759" w:rsidRPr="00B33AA2">
        <w:rPr>
          <w:rFonts w:ascii="Arial" w:hAnsi="Arial" w:cs="Arial"/>
          <w:vanish/>
          <w:sz w:val="20"/>
        </w:rPr>
        <w:t xml:space="preserve"> </w:t>
      </w:r>
      <w:r w:rsidRPr="00B33AA2">
        <w:rPr>
          <w:rFonts w:ascii="Arial" w:hAnsi="Arial" w:cs="Arial"/>
          <w:vanish/>
          <w:sz w:val="20"/>
        </w:rPr>
        <w:t>Depending on manufacturer and manual operating system, endcaps might be required for mounting shades or attaching fasciae or headboxes.</w:t>
      </w:r>
    </w:p>
    <w:p w:rsidR="00B64ACD" w:rsidRPr="00AD15D1" w:rsidRDefault="00B64ACD" w:rsidP="00B33AA2">
      <w:pPr>
        <w:pStyle w:val="ListParagraph"/>
        <w:numPr>
          <w:ilvl w:val="3"/>
          <w:numId w:val="3"/>
        </w:numPr>
        <w:spacing w:before="240"/>
        <w:contextualSpacing w:val="0"/>
        <w:rPr>
          <w:rFonts w:ascii="Arial" w:hAnsi="Arial" w:cs="Arial"/>
          <w:sz w:val="20"/>
        </w:rPr>
      </w:pPr>
      <w:r w:rsidRPr="00AD15D1">
        <w:rPr>
          <w:rFonts w:ascii="Arial" w:hAnsi="Arial" w:cs="Arial"/>
          <w:sz w:val="20"/>
        </w:rPr>
        <w:t>Endcap Covers:</w:t>
      </w:r>
      <w:r w:rsidR="00FC3759" w:rsidRPr="00AD15D1">
        <w:rPr>
          <w:rFonts w:ascii="Arial" w:hAnsi="Arial" w:cs="Arial"/>
          <w:sz w:val="20"/>
        </w:rPr>
        <w:t xml:space="preserve"> </w:t>
      </w:r>
      <w:r w:rsidRPr="00AD15D1">
        <w:rPr>
          <w:rFonts w:ascii="Arial" w:hAnsi="Arial" w:cs="Arial"/>
          <w:sz w:val="20"/>
        </w:rPr>
        <w:t>To cover exposed endcaps.</w:t>
      </w:r>
    </w:p>
    <w:p w:rsidR="00B64ACD" w:rsidRPr="00B33AA2" w:rsidRDefault="00B64ACD" w:rsidP="00B33AA2">
      <w:pPr>
        <w:spacing w:before="240"/>
        <w:rPr>
          <w:rFonts w:ascii="Arial" w:hAnsi="Arial" w:cs="Arial"/>
          <w:vanish/>
          <w:sz w:val="20"/>
        </w:rPr>
      </w:pPr>
      <w:r w:rsidRPr="00B33AA2">
        <w:rPr>
          <w:rFonts w:ascii="Arial" w:hAnsi="Arial" w:cs="Arial"/>
          <w:vanish/>
          <w:sz w:val="20"/>
        </w:rPr>
        <w:t>Retain "Recessed Shade Pocket" Subparagraph below for roller enclosure installed above the ceiling.</w:t>
      </w:r>
    </w:p>
    <w:p w:rsidR="00B64ACD" w:rsidRPr="00B33AA2" w:rsidRDefault="00B64ACD" w:rsidP="00B33AA2">
      <w:pPr>
        <w:spacing w:before="240"/>
        <w:rPr>
          <w:rFonts w:ascii="Arial" w:hAnsi="Arial" w:cs="Arial"/>
          <w:vanish/>
          <w:sz w:val="20"/>
        </w:rPr>
      </w:pPr>
      <w:r w:rsidRPr="00B33AA2">
        <w:rPr>
          <w:rFonts w:ascii="Arial" w:hAnsi="Arial" w:cs="Arial"/>
          <w:vanish/>
          <w:sz w:val="20"/>
        </w:rPr>
        <w:t>Retain "Side Channels" and "Bottom (Sill) Channel or Angle" subparagraphs below for light-blocking shades.</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SHADEBAND MATERIALS</w:t>
      </w:r>
    </w:p>
    <w:p w:rsidR="00B64ACD" w:rsidRPr="00AD15D1" w:rsidRDefault="00B64ACD" w:rsidP="00B33AA2">
      <w:pPr>
        <w:pStyle w:val="ListParagraph"/>
        <w:numPr>
          <w:ilvl w:val="2"/>
          <w:numId w:val="3"/>
        </w:numPr>
        <w:spacing w:before="240"/>
        <w:contextualSpacing w:val="0"/>
        <w:rPr>
          <w:rFonts w:ascii="Arial" w:hAnsi="Arial" w:cs="Arial"/>
          <w:sz w:val="20"/>
        </w:rPr>
      </w:pPr>
      <w:proofErr w:type="spellStart"/>
      <w:r w:rsidRPr="00AD15D1">
        <w:rPr>
          <w:rFonts w:ascii="Arial" w:hAnsi="Arial" w:cs="Arial"/>
          <w:sz w:val="20"/>
        </w:rPr>
        <w:t>Shadeband</w:t>
      </w:r>
      <w:proofErr w:type="spellEnd"/>
      <w:r w:rsidRPr="00AD15D1">
        <w:rPr>
          <w:rFonts w:ascii="Arial" w:hAnsi="Arial" w:cs="Arial"/>
          <w:sz w:val="20"/>
        </w:rPr>
        <w:t xml:space="preserve"> Material Flame-Resistance Rating:</w:t>
      </w:r>
      <w:r w:rsidR="00FC3759" w:rsidRPr="00AD15D1">
        <w:rPr>
          <w:rFonts w:ascii="Arial" w:hAnsi="Arial" w:cs="Arial"/>
          <w:sz w:val="20"/>
        </w:rPr>
        <w:t xml:space="preserve"> </w:t>
      </w:r>
      <w:r w:rsidRPr="00AD15D1">
        <w:rPr>
          <w:rFonts w:ascii="Arial" w:hAnsi="Arial" w:cs="Arial"/>
          <w:sz w:val="20"/>
        </w:rPr>
        <w:t>Comply with NFPA 701.</w:t>
      </w:r>
      <w:r w:rsidR="00FC3759" w:rsidRPr="00AD15D1">
        <w:rPr>
          <w:rFonts w:ascii="Arial" w:hAnsi="Arial" w:cs="Arial"/>
          <w:sz w:val="20"/>
        </w:rPr>
        <w:t xml:space="preserve"> </w:t>
      </w:r>
      <w:r w:rsidRPr="00AD15D1">
        <w:rPr>
          <w:rFonts w:ascii="Arial" w:hAnsi="Arial" w:cs="Arial"/>
          <w:sz w:val="20"/>
        </w:rPr>
        <w:t>Testing by a qualified testing agency.</w:t>
      </w:r>
      <w:r w:rsidR="00FC3759" w:rsidRPr="00AD15D1">
        <w:rPr>
          <w:rFonts w:ascii="Arial" w:hAnsi="Arial" w:cs="Arial"/>
          <w:sz w:val="20"/>
        </w:rPr>
        <w:t xml:space="preserve"> </w:t>
      </w:r>
      <w:r w:rsidRPr="00AD15D1">
        <w:rPr>
          <w:rFonts w:ascii="Arial" w:hAnsi="Arial" w:cs="Arial"/>
          <w:sz w:val="20"/>
        </w:rPr>
        <w:t>Identify products with appropriate markings of applicable testing agency.</w:t>
      </w:r>
    </w:p>
    <w:p w:rsidR="003473AF" w:rsidRPr="00AD15D1" w:rsidRDefault="003473AF" w:rsidP="00B33AA2">
      <w:pPr>
        <w:pStyle w:val="ListParagraph"/>
        <w:numPr>
          <w:ilvl w:val="3"/>
          <w:numId w:val="3"/>
        </w:numPr>
        <w:spacing w:before="240"/>
        <w:contextualSpacing w:val="0"/>
        <w:rPr>
          <w:rFonts w:ascii="Arial" w:hAnsi="Arial" w:cs="Arial"/>
          <w:sz w:val="20"/>
        </w:rPr>
      </w:pPr>
      <w:r w:rsidRPr="00AD15D1">
        <w:rPr>
          <w:rFonts w:ascii="Arial" w:hAnsi="Arial" w:cs="Arial"/>
          <w:sz w:val="20"/>
        </w:rPr>
        <w:t xml:space="preserve">Material to be </w:t>
      </w:r>
      <w:proofErr w:type="spellStart"/>
      <w:r w:rsidR="003A38E0" w:rsidRPr="00AD15D1">
        <w:rPr>
          <w:rFonts w:ascii="Arial" w:hAnsi="Arial" w:cs="Arial"/>
          <w:sz w:val="20"/>
        </w:rPr>
        <w:t>Greenguard</w:t>
      </w:r>
      <w:proofErr w:type="spellEnd"/>
      <w:r w:rsidR="003A38E0" w:rsidRPr="00AD15D1">
        <w:rPr>
          <w:rFonts w:ascii="Arial" w:hAnsi="Arial" w:cs="Arial"/>
          <w:sz w:val="20"/>
        </w:rPr>
        <w:t xml:space="preserve"> certified.</w:t>
      </w:r>
    </w:p>
    <w:p w:rsidR="00B64ACD" w:rsidRPr="00B33AA2" w:rsidRDefault="00B64ACD" w:rsidP="00B33AA2">
      <w:pPr>
        <w:spacing w:before="240"/>
        <w:rPr>
          <w:rFonts w:ascii="Arial" w:hAnsi="Arial" w:cs="Arial"/>
          <w:vanish/>
          <w:sz w:val="20"/>
        </w:rPr>
      </w:pPr>
      <w:r w:rsidRPr="00B33AA2">
        <w:rPr>
          <w:rFonts w:ascii="Arial" w:hAnsi="Arial" w:cs="Arial"/>
          <w:vanish/>
          <w:sz w:val="20"/>
        </w:rPr>
        <w:t>If more than one light-filtering or light-blocking shadeband fabric is required, copy and re-edit applicable paragraph below and insert a unique designation for each fabric.</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Light-Filtering Fabric:</w:t>
      </w:r>
      <w:r w:rsidR="00FC3759" w:rsidRPr="00AD15D1">
        <w:rPr>
          <w:rFonts w:ascii="Arial" w:hAnsi="Arial" w:cs="Arial"/>
          <w:sz w:val="20"/>
        </w:rPr>
        <w:t xml:space="preserve"> </w:t>
      </w:r>
      <w:r w:rsidRPr="00AD15D1">
        <w:rPr>
          <w:rFonts w:ascii="Arial" w:hAnsi="Arial" w:cs="Arial"/>
          <w:sz w:val="20"/>
        </w:rPr>
        <w:t>Woven fabric, stain and fade resistant.</w:t>
      </w:r>
    </w:p>
    <w:p w:rsidR="00B64ACD" w:rsidRPr="00AD15D1" w:rsidRDefault="00B64ACD" w:rsidP="00B33AA2">
      <w:pPr>
        <w:pStyle w:val="ListParagraph"/>
        <w:numPr>
          <w:ilvl w:val="3"/>
          <w:numId w:val="3"/>
        </w:numPr>
        <w:spacing w:before="240"/>
        <w:contextualSpacing w:val="0"/>
        <w:rPr>
          <w:rFonts w:ascii="Arial" w:hAnsi="Arial" w:cs="Arial"/>
          <w:sz w:val="20"/>
        </w:rPr>
      </w:pPr>
      <w:r w:rsidRPr="00AD15D1">
        <w:rPr>
          <w:rFonts w:ascii="Arial" w:hAnsi="Arial" w:cs="Arial"/>
          <w:sz w:val="20"/>
        </w:rPr>
        <w:t>Source:</w:t>
      </w:r>
      <w:r w:rsidR="00FC3759" w:rsidRPr="00AD15D1">
        <w:rPr>
          <w:rFonts w:ascii="Arial" w:hAnsi="Arial" w:cs="Arial"/>
          <w:sz w:val="20"/>
        </w:rPr>
        <w:t xml:space="preserve"> </w:t>
      </w:r>
      <w:r w:rsidR="0017335B" w:rsidRPr="00AD15D1">
        <w:rPr>
          <w:rFonts w:ascii="Arial" w:hAnsi="Arial" w:cs="Arial"/>
          <w:sz w:val="20"/>
        </w:rPr>
        <w:t>Roller shade manufacturer</w:t>
      </w:r>
      <w:r w:rsidR="00604FED" w:rsidRPr="00AD15D1">
        <w:rPr>
          <w:rFonts w:ascii="Arial" w:hAnsi="Arial" w:cs="Arial"/>
          <w:sz w:val="20"/>
        </w:rPr>
        <w:t>.</w:t>
      </w:r>
    </w:p>
    <w:p w:rsidR="00B64ACD" w:rsidRPr="00AD15D1" w:rsidRDefault="0024246B" w:rsidP="00B33AA2">
      <w:pPr>
        <w:pStyle w:val="ListParagraph"/>
        <w:numPr>
          <w:ilvl w:val="3"/>
          <w:numId w:val="3"/>
        </w:numPr>
        <w:spacing w:before="240"/>
        <w:rPr>
          <w:rFonts w:ascii="Arial" w:hAnsi="Arial" w:cs="Arial"/>
          <w:sz w:val="20"/>
        </w:rPr>
      </w:pPr>
      <w:r w:rsidRPr="00AD15D1">
        <w:rPr>
          <w:rFonts w:ascii="Arial" w:hAnsi="Arial" w:cs="Arial"/>
          <w:sz w:val="20"/>
        </w:rPr>
        <w:t>Colors:  As noted on Drawings.</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ROLLER-SHADE FABRICATION</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Product Safety Standard:</w:t>
      </w:r>
      <w:r w:rsidR="00FC3759" w:rsidRPr="00AD15D1">
        <w:rPr>
          <w:rFonts w:ascii="Arial" w:hAnsi="Arial" w:cs="Arial"/>
          <w:sz w:val="20"/>
        </w:rPr>
        <w:t xml:space="preserve"> </w:t>
      </w:r>
      <w:r w:rsidRPr="00AD15D1">
        <w:rPr>
          <w:rFonts w:ascii="Arial" w:hAnsi="Arial" w:cs="Arial"/>
          <w:sz w:val="20"/>
        </w:rPr>
        <w:t>Fabricate roller shades to comply with WCMA A 100.1, including requirements for flexible, chain-loop devices; lead content of components; and warning labels.</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Unit Sizes:</w:t>
      </w:r>
      <w:r w:rsidR="00FC3759" w:rsidRPr="00AD15D1">
        <w:rPr>
          <w:rFonts w:ascii="Arial" w:hAnsi="Arial" w:cs="Arial"/>
          <w:sz w:val="20"/>
        </w:rPr>
        <w:t xml:space="preserve"> </w:t>
      </w:r>
      <w:r w:rsidRPr="00AD15D1">
        <w:rPr>
          <w:rFonts w:ascii="Arial" w:hAnsi="Arial" w:cs="Arial"/>
          <w:sz w:val="20"/>
        </w:rPr>
        <w:t>Fabricate units in sizes to fill window and other openings as follows, measured at 74 deg F (23 deg C):</w:t>
      </w:r>
    </w:p>
    <w:p w:rsidR="00B64ACD" w:rsidRPr="00B33AA2" w:rsidRDefault="00B64ACD" w:rsidP="00B33AA2">
      <w:pPr>
        <w:spacing w:before="240"/>
        <w:rPr>
          <w:rFonts w:ascii="Arial" w:hAnsi="Arial" w:cs="Arial"/>
          <w:vanish/>
          <w:sz w:val="20"/>
        </w:rPr>
      </w:pPr>
      <w:r w:rsidRPr="00B33AA2">
        <w:rPr>
          <w:rFonts w:ascii="Arial" w:hAnsi="Arial" w:cs="Arial"/>
          <w:vanish/>
          <w:sz w:val="20"/>
        </w:rPr>
        <w:t>Retain "Between (Inside) Jamb Installation" or "Outside of Jamb Installation" Subparagraph below.</w:t>
      </w:r>
      <w:r w:rsidR="00FC3759" w:rsidRPr="00B33AA2">
        <w:rPr>
          <w:rFonts w:ascii="Arial" w:hAnsi="Arial" w:cs="Arial"/>
          <w:vanish/>
          <w:sz w:val="20"/>
        </w:rPr>
        <w:t xml:space="preserve"> </w:t>
      </w:r>
      <w:r w:rsidRPr="00B33AA2">
        <w:rPr>
          <w:rFonts w:ascii="Arial" w:hAnsi="Arial" w:cs="Arial"/>
          <w:vanish/>
          <w:sz w:val="20"/>
        </w:rPr>
        <w:t>Alternatively, retain both subparagraphs and show locations of each on Drawings or in a window-treatment schedule.</w:t>
      </w:r>
      <w:r w:rsidR="00FC3759" w:rsidRPr="00B33AA2">
        <w:rPr>
          <w:rFonts w:ascii="Arial" w:hAnsi="Arial" w:cs="Arial"/>
          <w:vanish/>
          <w:sz w:val="20"/>
        </w:rPr>
        <w:t xml:space="preserve"> </w:t>
      </w:r>
      <w:r w:rsidRPr="00B33AA2">
        <w:rPr>
          <w:rFonts w:ascii="Arial" w:hAnsi="Arial" w:cs="Arial"/>
          <w:vanish/>
          <w:sz w:val="20"/>
        </w:rPr>
        <w:t>Coordinate clearance requirements with distance between shades and glass, glass type, and placement of heating/cooling air supplies to avoid heat buildup and possible damage to glass.</w:t>
      </w:r>
    </w:p>
    <w:p w:rsidR="00B64ACD" w:rsidRPr="00B33AA2" w:rsidRDefault="00B64ACD" w:rsidP="00B33AA2">
      <w:pPr>
        <w:spacing w:before="240"/>
        <w:rPr>
          <w:rFonts w:ascii="Arial" w:hAnsi="Arial" w:cs="Arial"/>
          <w:vanish/>
          <w:sz w:val="20"/>
        </w:rPr>
      </w:pPr>
      <w:r w:rsidRPr="00B33AA2">
        <w:rPr>
          <w:rFonts w:ascii="Arial" w:hAnsi="Arial" w:cs="Arial"/>
          <w:vanish/>
          <w:sz w:val="20"/>
        </w:rPr>
        <w:t>If retaining "Between (Inside) Jamb Installation" Subparagraph, see "Product Characteristics" Article in the Evaluations for a discussion of GANA recommendations.</w:t>
      </w:r>
    </w:p>
    <w:p w:rsidR="00B64ACD" w:rsidRPr="00AD15D1" w:rsidRDefault="00FD7B8B" w:rsidP="00B33AA2">
      <w:pPr>
        <w:pStyle w:val="ListParagraph"/>
        <w:numPr>
          <w:ilvl w:val="3"/>
          <w:numId w:val="3"/>
        </w:numPr>
        <w:spacing w:before="240"/>
        <w:contextualSpacing w:val="0"/>
        <w:rPr>
          <w:rFonts w:ascii="Arial" w:hAnsi="Arial" w:cs="Arial"/>
          <w:sz w:val="20"/>
        </w:rPr>
      </w:pPr>
      <w:bookmarkStart w:id="1" w:name="_Hlk518569589"/>
      <w:r w:rsidRPr="00AD15D1">
        <w:rPr>
          <w:rFonts w:ascii="Arial" w:hAnsi="Arial" w:cs="Arial"/>
          <w:sz w:val="20"/>
        </w:rPr>
        <w:t>Outside of</w:t>
      </w:r>
      <w:r w:rsidR="00B64ACD" w:rsidRPr="00AD15D1">
        <w:rPr>
          <w:rFonts w:ascii="Arial" w:hAnsi="Arial" w:cs="Arial"/>
          <w:sz w:val="20"/>
        </w:rPr>
        <w:t xml:space="preserve"> Jamb Installation:</w:t>
      </w:r>
      <w:r w:rsidR="00FC3759" w:rsidRPr="00AD15D1">
        <w:rPr>
          <w:rFonts w:ascii="Arial" w:hAnsi="Arial" w:cs="Arial"/>
          <w:sz w:val="20"/>
        </w:rPr>
        <w:t xml:space="preserve"> </w:t>
      </w:r>
      <w:r w:rsidR="00B64ACD" w:rsidRPr="00AD15D1">
        <w:rPr>
          <w:rFonts w:ascii="Arial" w:hAnsi="Arial" w:cs="Arial"/>
          <w:sz w:val="20"/>
        </w:rPr>
        <w:t xml:space="preserve">Width equal to </w:t>
      </w:r>
      <w:r w:rsidRPr="00AD15D1">
        <w:rPr>
          <w:rFonts w:ascii="Arial" w:hAnsi="Arial" w:cs="Arial"/>
          <w:sz w:val="20"/>
        </w:rPr>
        <w:t>column to column or column to wall</w:t>
      </w:r>
      <w:r w:rsidR="00B64ACD" w:rsidRPr="00AD15D1">
        <w:rPr>
          <w:rFonts w:ascii="Arial" w:hAnsi="Arial" w:cs="Arial"/>
          <w:sz w:val="20"/>
        </w:rPr>
        <w:t xml:space="preserve"> dimension of opening in which shade is installed less 1/4 inch (6 mm) per side or 1/2-inch (13-mm) total, plus or minus 1/8 inch (3.1 mm).</w:t>
      </w:r>
      <w:r w:rsidR="00FC3759" w:rsidRPr="00AD15D1">
        <w:rPr>
          <w:rFonts w:ascii="Arial" w:hAnsi="Arial" w:cs="Arial"/>
          <w:sz w:val="20"/>
        </w:rPr>
        <w:t xml:space="preserve"> </w:t>
      </w:r>
      <w:r w:rsidR="00B64ACD" w:rsidRPr="00AD15D1">
        <w:rPr>
          <w:rFonts w:ascii="Arial" w:hAnsi="Arial" w:cs="Arial"/>
          <w:sz w:val="20"/>
        </w:rPr>
        <w:t>Length equal to head-to-sill dimension of opening in which shade is installed less 1/4 inch (6 mm), plus or minus 1/8 inch (3.1 mm)</w:t>
      </w:r>
      <w:r w:rsidRPr="00AD15D1">
        <w:rPr>
          <w:rFonts w:ascii="Arial" w:hAnsi="Arial" w:cs="Arial"/>
          <w:sz w:val="20"/>
        </w:rPr>
        <w:t>, with terminations between shades of end-to-end installations at centerlines of mullion or other defined vertical separations between openings.</w:t>
      </w:r>
    </w:p>
    <w:bookmarkEnd w:id="1"/>
    <w:p w:rsidR="00B64ACD" w:rsidRPr="00AD15D1" w:rsidRDefault="00B64ACD" w:rsidP="00B33AA2">
      <w:pPr>
        <w:pStyle w:val="ListParagraph"/>
        <w:numPr>
          <w:ilvl w:val="2"/>
          <w:numId w:val="3"/>
        </w:numPr>
        <w:spacing w:before="240"/>
        <w:contextualSpacing w:val="0"/>
        <w:rPr>
          <w:rFonts w:ascii="Arial" w:hAnsi="Arial" w:cs="Arial"/>
          <w:sz w:val="20"/>
        </w:rPr>
      </w:pPr>
      <w:proofErr w:type="spellStart"/>
      <w:r w:rsidRPr="00AD15D1">
        <w:rPr>
          <w:rFonts w:ascii="Arial" w:hAnsi="Arial" w:cs="Arial"/>
          <w:sz w:val="20"/>
        </w:rPr>
        <w:t>Shadeband</w:t>
      </w:r>
      <w:proofErr w:type="spellEnd"/>
      <w:r w:rsidRPr="00AD15D1">
        <w:rPr>
          <w:rFonts w:ascii="Arial" w:hAnsi="Arial" w:cs="Arial"/>
          <w:sz w:val="20"/>
        </w:rPr>
        <w:t xml:space="preserve"> Fabrication:</w:t>
      </w:r>
      <w:r w:rsidR="00FC3759" w:rsidRPr="00AD15D1">
        <w:rPr>
          <w:rFonts w:ascii="Arial" w:hAnsi="Arial" w:cs="Arial"/>
          <w:sz w:val="20"/>
        </w:rPr>
        <w:t xml:space="preserve"> </w:t>
      </w:r>
      <w:r w:rsidRPr="00AD15D1">
        <w:rPr>
          <w:rFonts w:ascii="Arial" w:hAnsi="Arial" w:cs="Arial"/>
          <w:sz w:val="20"/>
        </w:rPr>
        <w:t xml:space="preserve">Fabricate </w:t>
      </w:r>
      <w:proofErr w:type="spellStart"/>
      <w:r w:rsidRPr="00AD15D1">
        <w:rPr>
          <w:rFonts w:ascii="Arial" w:hAnsi="Arial" w:cs="Arial"/>
          <w:sz w:val="20"/>
        </w:rPr>
        <w:t>shadebands</w:t>
      </w:r>
      <w:proofErr w:type="spellEnd"/>
      <w:r w:rsidRPr="00AD15D1">
        <w:rPr>
          <w:rFonts w:ascii="Arial" w:hAnsi="Arial" w:cs="Arial"/>
          <w:sz w:val="20"/>
        </w:rPr>
        <w:t xml:space="preserve"> without battens or seams to extent possible except as follows:</w:t>
      </w:r>
    </w:p>
    <w:p w:rsidR="00B64ACD" w:rsidRPr="00AD15D1" w:rsidRDefault="00B64ACD" w:rsidP="00B33AA2">
      <w:pPr>
        <w:pStyle w:val="ListParagraph"/>
        <w:numPr>
          <w:ilvl w:val="3"/>
          <w:numId w:val="3"/>
        </w:numPr>
        <w:spacing w:before="240"/>
        <w:contextualSpacing w:val="0"/>
        <w:rPr>
          <w:rFonts w:ascii="Arial" w:hAnsi="Arial" w:cs="Arial"/>
          <w:sz w:val="20"/>
        </w:rPr>
      </w:pPr>
      <w:r w:rsidRPr="00AD15D1">
        <w:rPr>
          <w:rFonts w:ascii="Arial" w:hAnsi="Arial" w:cs="Arial"/>
          <w:sz w:val="20"/>
        </w:rPr>
        <w:t>Vertical Shades:</w:t>
      </w:r>
      <w:r w:rsidR="00FC3759" w:rsidRPr="00AD15D1">
        <w:rPr>
          <w:rFonts w:ascii="Arial" w:hAnsi="Arial" w:cs="Arial"/>
          <w:sz w:val="20"/>
        </w:rPr>
        <w:t xml:space="preserve"> </w:t>
      </w:r>
      <w:r w:rsidRPr="00AD15D1">
        <w:rPr>
          <w:rFonts w:ascii="Arial" w:hAnsi="Arial" w:cs="Arial"/>
          <w:sz w:val="20"/>
        </w:rPr>
        <w:t xml:space="preserve">Where width-to-length ratio of </w:t>
      </w:r>
      <w:proofErr w:type="spellStart"/>
      <w:r w:rsidRPr="00AD15D1">
        <w:rPr>
          <w:rFonts w:ascii="Arial" w:hAnsi="Arial" w:cs="Arial"/>
          <w:sz w:val="20"/>
        </w:rPr>
        <w:t>shadeband</w:t>
      </w:r>
      <w:proofErr w:type="spellEnd"/>
      <w:r w:rsidRPr="00AD15D1">
        <w:rPr>
          <w:rFonts w:ascii="Arial" w:hAnsi="Arial" w:cs="Arial"/>
          <w:sz w:val="20"/>
        </w:rPr>
        <w:t xml:space="preserve"> is equal to or greater than </w:t>
      </w:r>
      <w:r w:rsidR="003A38E0" w:rsidRPr="00AD15D1">
        <w:rPr>
          <w:rFonts w:ascii="Arial" w:hAnsi="Arial" w:cs="Arial"/>
          <w:sz w:val="20"/>
        </w:rPr>
        <w:t>manufacturer’s recommended ratio,</w:t>
      </w:r>
      <w:r w:rsidRPr="00AD15D1">
        <w:rPr>
          <w:rFonts w:ascii="Arial" w:hAnsi="Arial" w:cs="Arial"/>
          <w:sz w:val="20"/>
        </w:rPr>
        <w:t xml:space="preserve"> provide battens and seams at uniform spacings along </w:t>
      </w:r>
      <w:proofErr w:type="spellStart"/>
      <w:r w:rsidRPr="00AD15D1">
        <w:rPr>
          <w:rFonts w:ascii="Arial" w:hAnsi="Arial" w:cs="Arial"/>
          <w:sz w:val="20"/>
        </w:rPr>
        <w:t>shadeband</w:t>
      </w:r>
      <w:proofErr w:type="spellEnd"/>
      <w:r w:rsidRPr="00AD15D1">
        <w:rPr>
          <w:rFonts w:ascii="Arial" w:hAnsi="Arial" w:cs="Arial"/>
          <w:sz w:val="20"/>
        </w:rPr>
        <w:t xml:space="preserve"> length to ensure </w:t>
      </w:r>
      <w:proofErr w:type="spellStart"/>
      <w:r w:rsidRPr="00AD15D1">
        <w:rPr>
          <w:rFonts w:ascii="Arial" w:hAnsi="Arial" w:cs="Arial"/>
          <w:sz w:val="20"/>
        </w:rPr>
        <w:t>shadeband</w:t>
      </w:r>
      <w:proofErr w:type="spellEnd"/>
      <w:r w:rsidRPr="00AD15D1">
        <w:rPr>
          <w:rFonts w:ascii="Arial" w:hAnsi="Arial" w:cs="Arial"/>
          <w:sz w:val="20"/>
        </w:rPr>
        <w:t xml:space="preserve"> tracking and alignment through its full range of movement without distortion of the material.</w:t>
      </w:r>
    </w:p>
    <w:p w:rsidR="00B64ACD" w:rsidRPr="00AD15D1" w:rsidRDefault="00B64ACD" w:rsidP="00AD15D1">
      <w:pPr>
        <w:pStyle w:val="ListParagraph"/>
        <w:numPr>
          <w:ilvl w:val="0"/>
          <w:numId w:val="3"/>
        </w:numPr>
        <w:spacing w:before="240"/>
        <w:contextualSpacing w:val="0"/>
        <w:rPr>
          <w:rFonts w:ascii="Arial" w:hAnsi="Arial" w:cs="Arial"/>
          <w:sz w:val="20"/>
        </w:rPr>
      </w:pPr>
      <w:r w:rsidRPr="00AD15D1">
        <w:rPr>
          <w:rFonts w:ascii="Arial" w:hAnsi="Arial" w:cs="Arial"/>
          <w:sz w:val="20"/>
        </w:rPr>
        <w:t>EXECUTION</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EXAMINATION</w:t>
      </w:r>
    </w:p>
    <w:p w:rsidR="00B64ACD" w:rsidRPr="00B33AA2" w:rsidRDefault="00B64ACD" w:rsidP="00B33AA2">
      <w:pPr>
        <w:spacing w:before="240"/>
        <w:rPr>
          <w:rFonts w:ascii="Arial" w:hAnsi="Arial" w:cs="Arial"/>
          <w:vanish/>
          <w:sz w:val="20"/>
        </w:rPr>
      </w:pPr>
      <w:r w:rsidRPr="00B33AA2">
        <w:rPr>
          <w:rFonts w:ascii="Arial" w:hAnsi="Arial" w:cs="Arial"/>
          <w:vanish/>
          <w:sz w:val="20"/>
        </w:rPr>
        <w:t>Retain option in first paragraph below for motorized operators.</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Examine substrates, areas, and conditions, with Installer present, for compliance with requirements for installation tolerances, operational clearances, and other conditions affecting performance of the Work.</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Proceed with installation only after unsatisfactory conditions have been corrected.</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lastRenderedPageBreak/>
        <w:t>ROLLER-SHADE INSTALLATION</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Install roller shades level, plumb, and aligned with adjacent units according to manufacturer's written instructions.</w:t>
      </w:r>
    </w:p>
    <w:p w:rsidR="00B64ACD" w:rsidRPr="00B33AA2" w:rsidRDefault="00B64ACD" w:rsidP="00B33AA2">
      <w:pPr>
        <w:spacing w:before="240"/>
        <w:rPr>
          <w:rFonts w:ascii="Arial" w:hAnsi="Arial" w:cs="Arial"/>
          <w:vanish/>
          <w:sz w:val="20"/>
        </w:rPr>
      </w:pPr>
      <w:r w:rsidRPr="00B33AA2">
        <w:rPr>
          <w:rFonts w:ascii="Arial" w:hAnsi="Arial" w:cs="Arial"/>
          <w:vanish/>
          <w:sz w:val="20"/>
        </w:rPr>
        <w:t>Coordinate requirements for distance between roller shades and glass with glass type and placement of heating/cooling air supplies to avoid heat buildup and possible damage to glass.</w:t>
      </w:r>
      <w:r w:rsidR="00FC3759" w:rsidRPr="00B33AA2">
        <w:rPr>
          <w:rFonts w:ascii="Arial" w:hAnsi="Arial" w:cs="Arial"/>
          <w:vanish/>
          <w:sz w:val="20"/>
        </w:rPr>
        <w:t xml:space="preserve"> </w:t>
      </w:r>
      <w:r w:rsidRPr="00B33AA2">
        <w:rPr>
          <w:rFonts w:ascii="Arial" w:hAnsi="Arial" w:cs="Arial"/>
          <w:vanish/>
          <w:sz w:val="20"/>
        </w:rPr>
        <w:t>Generally, retain first option in "Opaque Shadebands" Subparagraph below.</w:t>
      </w:r>
      <w:r w:rsidR="00FC3759" w:rsidRPr="00B33AA2">
        <w:rPr>
          <w:rFonts w:ascii="Arial" w:hAnsi="Arial" w:cs="Arial"/>
          <w:vanish/>
          <w:sz w:val="20"/>
        </w:rPr>
        <w:t xml:space="preserve"> </w:t>
      </w:r>
      <w:r w:rsidRPr="00B33AA2">
        <w:rPr>
          <w:rFonts w:ascii="Arial" w:hAnsi="Arial" w:cs="Arial"/>
          <w:vanish/>
          <w:sz w:val="20"/>
        </w:rPr>
        <w:t>See "Product Characteristics" Article in the Evaluations.</w:t>
      </w:r>
    </w:p>
    <w:p w:rsidR="00B64ACD" w:rsidRPr="00AD15D1" w:rsidRDefault="00B64ACD" w:rsidP="00B33AA2">
      <w:pPr>
        <w:pStyle w:val="ListParagraph"/>
        <w:numPr>
          <w:ilvl w:val="3"/>
          <w:numId w:val="3"/>
        </w:numPr>
        <w:spacing w:before="240"/>
        <w:contextualSpacing w:val="0"/>
        <w:rPr>
          <w:rFonts w:ascii="Arial" w:hAnsi="Arial" w:cs="Arial"/>
          <w:sz w:val="20"/>
        </w:rPr>
      </w:pPr>
      <w:proofErr w:type="spellStart"/>
      <w:r w:rsidRPr="00AD15D1">
        <w:rPr>
          <w:rFonts w:ascii="Arial" w:hAnsi="Arial" w:cs="Arial"/>
          <w:sz w:val="20"/>
        </w:rPr>
        <w:t>Shadebands</w:t>
      </w:r>
      <w:proofErr w:type="spellEnd"/>
      <w:r w:rsidRPr="00AD15D1">
        <w:rPr>
          <w:rFonts w:ascii="Arial" w:hAnsi="Arial" w:cs="Arial"/>
          <w:sz w:val="20"/>
        </w:rPr>
        <w:t>:</w:t>
      </w:r>
      <w:r w:rsidR="00FC3759" w:rsidRPr="00AD15D1">
        <w:rPr>
          <w:rFonts w:ascii="Arial" w:hAnsi="Arial" w:cs="Arial"/>
          <w:sz w:val="20"/>
        </w:rPr>
        <w:t xml:space="preserve"> </w:t>
      </w:r>
      <w:r w:rsidRPr="00AD15D1">
        <w:rPr>
          <w:rFonts w:ascii="Arial" w:hAnsi="Arial" w:cs="Arial"/>
          <w:sz w:val="20"/>
        </w:rPr>
        <w:t xml:space="preserve">Located so </w:t>
      </w:r>
      <w:proofErr w:type="spellStart"/>
      <w:r w:rsidRPr="00AD15D1">
        <w:rPr>
          <w:rFonts w:ascii="Arial" w:hAnsi="Arial" w:cs="Arial"/>
          <w:sz w:val="20"/>
        </w:rPr>
        <w:t>shadeband</w:t>
      </w:r>
      <w:proofErr w:type="spellEnd"/>
      <w:r w:rsidRPr="00AD15D1">
        <w:rPr>
          <w:rFonts w:ascii="Arial" w:hAnsi="Arial" w:cs="Arial"/>
          <w:sz w:val="20"/>
        </w:rPr>
        <w:t xml:space="preserve"> is not</w:t>
      </w:r>
      <w:r w:rsidR="00810736" w:rsidRPr="00AD15D1">
        <w:rPr>
          <w:rFonts w:ascii="Arial" w:hAnsi="Arial" w:cs="Arial"/>
          <w:sz w:val="20"/>
        </w:rPr>
        <w:t xml:space="preserve"> closer than </w:t>
      </w:r>
      <w:r w:rsidRPr="00AD15D1">
        <w:rPr>
          <w:rFonts w:ascii="Arial" w:hAnsi="Arial" w:cs="Arial"/>
          <w:sz w:val="20"/>
        </w:rPr>
        <w:t>2 inches (51 mm) to interior face of glass.</w:t>
      </w:r>
      <w:r w:rsidR="00FC3759" w:rsidRPr="00AD15D1">
        <w:rPr>
          <w:rFonts w:ascii="Arial" w:hAnsi="Arial" w:cs="Arial"/>
          <w:sz w:val="20"/>
        </w:rPr>
        <w:t xml:space="preserve"> </w:t>
      </w:r>
      <w:r w:rsidRPr="00AD15D1">
        <w:rPr>
          <w:rFonts w:ascii="Arial" w:hAnsi="Arial" w:cs="Arial"/>
          <w:sz w:val="20"/>
        </w:rPr>
        <w:t>Allow clearances for window operation hardware.</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ADJUSTING</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Adjust and balance roller shades to operate smoothly, easily, safely, and free from binding or malfunction throughout entire operational range.</w:t>
      </w:r>
    </w:p>
    <w:p w:rsidR="00B64ACD" w:rsidRPr="00AD15D1" w:rsidRDefault="00B64ACD" w:rsidP="00AD15D1">
      <w:pPr>
        <w:pStyle w:val="ListParagraph"/>
        <w:numPr>
          <w:ilvl w:val="1"/>
          <w:numId w:val="3"/>
        </w:numPr>
        <w:spacing w:before="240"/>
        <w:contextualSpacing w:val="0"/>
        <w:rPr>
          <w:rFonts w:ascii="Arial" w:hAnsi="Arial" w:cs="Arial"/>
          <w:sz w:val="20"/>
        </w:rPr>
      </w:pPr>
      <w:r w:rsidRPr="00AD15D1">
        <w:rPr>
          <w:rFonts w:ascii="Arial" w:hAnsi="Arial" w:cs="Arial"/>
          <w:sz w:val="20"/>
        </w:rPr>
        <w:t>CLEANING AND PROTECTION</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Clean roller-shade surfaces after installation, according to manufacturer's written instructions.</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 xml:space="preserve">Provide final protection and maintain conditions, in a manner acceptable to manufacturer and </w:t>
      </w:r>
      <w:r w:rsidR="001F429A" w:rsidRPr="00AD15D1">
        <w:rPr>
          <w:rFonts w:ascii="Arial" w:hAnsi="Arial" w:cs="Arial"/>
          <w:sz w:val="20"/>
        </w:rPr>
        <w:t>Installer that</w:t>
      </w:r>
      <w:r w:rsidRPr="00AD15D1">
        <w:rPr>
          <w:rFonts w:ascii="Arial" w:hAnsi="Arial" w:cs="Arial"/>
          <w:sz w:val="20"/>
        </w:rPr>
        <w:t xml:space="preserve"> ensure that roller shades are without damage or deterioration at time of Substantial Completion.</w:t>
      </w:r>
    </w:p>
    <w:p w:rsidR="00B64ACD" w:rsidRPr="00AD15D1" w:rsidRDefault="00B64ACD" w:rsidP="00B33AA2">
      <w:pPr>
        <w:pStyle w:val="ListParagraph"/>
        <w:numPr>
          <w:ilvl w:val="2"/>
          <w:numId w:val="3"/>
        </w:numPr>
        <w:spacing w:before="240"/>
        <w:contextualSpacing w:val="0"/>
        <w:rPr>
          <w:rFonts w:ascii="Arial" w:hAnsi="Arial" w:cs="Arial"/>
          <w:sz w:val="20"/>
        </w:rPr>
      </w:pPr>
      <w:r w:rsidRPr="00AD15D1">
        <w:rPr>
          <w:rFonts w:ascii="Arial" w:hAnsi="Arial" w:cs="Arial"/>
          <w:sz w:val="20"/>
        </w:rPr>
        <w:t xml:space="preserve">Replace damaged roller shades that cannot be repaired, in a manner approved by </w:t>
      </w:r>
      <w:r w:rsidR="008952E3" w:rsidRPr="00AD15D1">
        <w:rPr>
          <w:rFonts w:ascii="Arial" w:hAnsi="Arial" w:cs="Arial"/>
          <w:sz w:val="20"/>
        </w:rPr>
        <w:t>Owner</w:t>
      </w:r>
      <w:r w:rsidRPr="00AD15D1">
        <w:rPr>
          <w:rFonts w:ascii="Arial" w:hAnsi="Arial" w:cs="Arial"/>
          <w:sz w:val="20"/>
        </w:rPr>
        <w:t xml:space="preserve">, </w:t>
      </w:r>
      <w:r w:rsidR="0024246B" w:rsidRPr="00AD15D1">
        <w:rPr>
          <w:rFonts w:ascii="Arial" w:hAnsi="Arial" w:cs="Arial"/>
          <w:sz w:val="20"/>
        </w:rPr>
        <w:t>prior to</w:t>
      </w:r>
      <w:r w:rsidRPr="00AD15D1">
        <w:rPr>
          <w:rFonts w:ascii="Arial" w:hAnsi="Arial" w:cs="Arial"/>
          <w:sz w:val="20"/>
        </w:rPr>
        <w:t xml:space="preserve"> Substantial Completion.</w:t>
      </w:r>
    </w:p>
    <w:p w:rsidR="00B64ACD" w:rsidRPr="00AD15D1" w:rsidRDefault="00B64ACD" w:rsidP="00AD15D1">
      <w:pPr>
        <w:spacing w:before="240"/>
        <w:jc w:val="center"/>
        <w:rPr>
          <w:rFonts w:ascii="Arial" w:hAnsi="Arial" w:cs="Arial"/>
          <w:b/>
          <w:sz w:val="20"/>
        </w:rPr>
      </w:pPr>
      <w:r w:rsidRPr="00AD15D1">
        <w:rPr>
          <w:rFonts w:ascii="Arial" w:hAnsi="Arial" w:cs="Arial"/>
          <w:b/>
          <w:sz w:val="20"/>
        </w:rPr>
        <w:t>END OF SECTION</w:t>
      </w:r>
    </w:p>
    <w:sectPr w:rsidR="00B64ACD" w:rsidRPr="00AD15D1" w:rsidSect="0024246B">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68E9" w:rsidRDefault="00C768E9" w:rsidP="00E31896">
      <w:r>
        <w:separator/>
      </w:r>
    </w:p>
  </w:endnote>
  <w:endnote w:type="continuationSeparator" w:id="0">
    <w:p w:rsidR="00C768E9" w:rsidRDefault="00C768E9" w:rsidP="00E31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329" w:rsidRDefault="00AC2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329" w:rsidRDefault="00AC23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329" w:rsidRDefault="00AC2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68E9" w:rsidRDefault="00C768E9" w:rsidP="00E31896">
      <w:r>
        <w:separator/>
      </w:r>
    </w:p>
  </w:footnote>
  <w:footnote w:type="continuationSeparator" w:id="0">
    <w:p w:rsidR="00C768E9" w:rsidRDefault="00C768E9" w:rsidP="00E31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329" w:rsidRDefault="00AC2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AD15D1" w:rsidRPr="00AD15D1" w:rsidTr="005D152F">
      <w:trPr>
        <w:trHeight w:val="630"/>
      </w:trPr>
      <w:tc>
        <w:tcPr>
          <w:tcW w:w="5058" w:type="dxa"/>
        </w:tcPr>
        <w:p w:rsidR="00AD15D1" w:rsidRPr="00AD15D1" w:rsidRDefault="00AD15D1" w:rsidP="00AD15D1">
          <w:pPr>
            <w:tabs>
              <w:tab w:val="left" w:pos="720"/>
              <w:tab w:val="center" w:pos="4320"/>
              <w:tab w:val="right" w:pos="8640"/>
            </w:tabs>
            <w:rPr>
              <w:rFonts w:ascii="Arial" w:hAnsi="Arial" w:cs="Arial"/>
              <w:sz w:val="18"/>
              <w:szCs w:val="18"/>
            </w:rPr>
          </w:pPr>
          <w:r w:rsidRPr="00AD15D1">
            <w:rPr>
              <w:rFonts w:ascii="Arial" w:hAnsi="Arial" w:cs="Arial"/>
              <w:sz w:val="18"/>
              <w:szCs w:val="18"/>
            </w:rPr>
            <w:t>UWMC Master Specification</w:t>
          </w:r>
        </w:p>
        <w:p w:rsidR="00AD15D1" w:rsidRPr="00AD15D1" w:rsidRDefault="00AD15D1" w:rsidP="00AD15D1">
          <w:pPr>
            <w:tabs>
              <w:tab w:val="left" w:pos="720"/>
              <w:tab w:val="center" w:pos="4320"/>
              <w:tab w:val="right" w:pos="8640"/>
            </w:tabs>
            <w:rPr>
              <w:rFonts w:ascii="Arial" w:hAnsi="Arial" w:cs="Arial"/>
              <w:sz w:val="18"/>
              <w:szCs w:val="18"/>
            </w:rPr>
          </w:pPr>
          <w:r w:rsidRPr="00AD15D1">
            <w:rPr>
              <w:rFonts w:ascii="Arial" w:hAnsi="Arial" w:cs="Arial"/>
              <w:sz w:val="18"/>
              <w:szCs w:val="18"/>
            </w:rPr>
            <w:t xml:space="preserve">UW Project No. </w:t>
          </w:r>
          <w:r w:rsidR="00B33AA2">
            <w:rPr>
              <w:rFonts w:ascii="Arial" w:hAnsi="Arial" w:cs="Arial"/>
              <w:sz w:val="18"/>
              <w:szCs w:val="18"/>
            </w:rPr>
            <w:t>20470</w:t>
          </w:r>
          <w:r w:rsidRPr="00AD15D1">
            <w:rPr>
              <w:rFonts w:ascii="Arial" w:hAnsi="Arial" w:cs="Arial"/>
              <w:sz w:val="18"/>
              <w:szCs w:val="18"/>
            </w:rPr>
            <w:t>5</w:t>
          </w:r>
        </w:p>
        <w:p w:rsidR="00AD15D1" w:rsidRPr="00AD15D1" w:rsidRDefault="00AD15D1" w:rsidP="00AD15D1">
          <w:pPr>
            <w:tabs>
              <w:tab w:val="left" w:pos="720"/>
              <w:tab w:val="center" w:pos="4320"/>
              <w:tab w:val="right" w:pos="8640"/>
            </w:tabs>
            <w:rPr>
              <w:rFonts w:ascii="Arial" w:hAnsi="Arial" w:cs="Arial"/>
              <w:sz w:val="18"/>
              <w:szCs w:val="18"/>
            </w:rPr>
          </w:pPr>
          <w:r w:rsidRPr="00AD15D1">
            <w:rPr>
              <w:rFonts w:ascii="Arial" w:hAnsi="Arial" w:cs="Arial"/>
              <w:sz w:val="18"/>
              <w:szCs w:val="18"/>
            </w:rPr>
            <w:t>Buffalo Design</w:t>
          </w:r>
        </w:p>
        <w:p w:rsidR="00AD15D1" w:rsidRPr="00AD15D1" w:rsidRDefault="00B33AA2" w:rsidP="00AD15D1">
          <w:pPr>
            <w:rPr>
              <w:rFonts w:ascii="Arial" w:hAnsi="Arial" w:cs="Arial"/>
              <w:sz w:val="18"/>
              <w:szCs w:val="18"/>
            </w:rPr>
          </w:pPr>
          <w:r>
            <w:rPr>
              <w:rFonts w:ascii="Arial" w:hAnsi="Arial" w:cs="Arial"/>
              <w:sz w:val="18"/>
              <w:szCs w:val="18"/>
            </w:rPr>
            <w:t>31 August 2018</w:t>
          </w:r>
        </w:p>
      </w:tc>
      <w:tc>
        <w:tcPr>
          <w:tcW w:w="4500" w:type="dxa"/>
        </w:tcPr>
        <w:p w:rsidR="00AD15D1" w:rsidRPr="00AD15D1" w:rsidRDefault="00AD15D1" w:rsidP="00AD15D1">
          <w:pPr>
            <w:tabs>
              <w:tab w:val="center" w:pos="4320"/>
              <w:tab w:val="right" w:pos="8640"/>
            </w:tabs>
            <w:jc w:val="right"/>
            <w:rPr>
              <w:rFonts w:ascii="Arial" w:hAnsi="Arial" w:cs="Arial"/>
              <w:sz w:val="18"/>
              <w:szCs w:val="18"/>
            </w:rPr>
          </w:pPr>
          <w:r w:rsidRPr="00AD15D1">
            <w:rPr>
              <w:rFonts w:ascii="Arial" w:hAnsi="Arial" w:cs="Arial"/>
              <w:sz w:val="18"/>
              <w:szCs w:val="18"/>
            </w:rPr>
            <w:t xml:space="preserve">Section </w:t>
          </w:r>
          <w:r>
            <w:rPr>
              <w:rFonts w:ascii="Arial" w:hAnsi="Arial" w:cs="Arial"/>
              <w:sz w:val="18"/>
              <w:szCs w:val="18"/>
            </w:rPr>
            <w:t>12 24 13</w:t>
          </w:r>
        </w:p>
        <w:p w:rsidR="00AD15D1" w:rsidRPr="00AD15D1" w:rsidRDefault="00AD15D1" w:rsidP="00AD15D1">
          <w:pPr>
            <w:tabs>
              <w:tab w:val="center" w:pos="4320"/>
              <w:tab w:val="right" w:pos="8640"/>
            </w:tabs>
            <w:jc w:val="right"/>
            <w:rPr>
              <w:rFonts w:ascii="Arial" w:hAnsi="Arial" w:cs="Arial"/>
              <w:b/>
              <w:sz w:val="20"/>
            </w:rPr>
          </w:pPr>
          <w:r>
            <w:rPr>
              <w:rFonts w:ascii="Arial" w:hAnsi="Arial" w:cs="Arial"/>
              <w:b/>
              <w:sz w:val="20"/>
            </w:rPr>
            <w:t>ROLLER SHADES</w:t>
          </w:r>
        </w:p>
        <w:p w:rsidR="00AD15D1" w:rsidRPr="00AD15D1" w:rsidRDefault="00AD15D1" w:rsidP="00AD15D1">
          <w:pPr>
            <w:tabs>
              <w:tab w:val="center" w:pos="4320"/>
              <w:tab w:val="right" w:pos="8640"/>
            </w:tabs>
            <w:jc w:val="right"/>
            <w:rPr>
              <w:rFonts w:ascii="Arial" w:hAnsi="Arial" w:cs="Arial"/>
              <w:sz w:val="18"/>
              <w:szCs w:val="18"/>
            </w:rPr>
          </w:pPr>
          <w:r w:rsidRPr="00AD15D1">
            <w:rPr>
              <w:rFonts w:ascii="Arial" w:hAnsi="Arial" w:cs="Arial"/>
              <w:sz w:val="18"/>
              <w:szCs w:val="18"/>
            </w:rPr>
            <w:t xml:space="preserve">Page </w:t>
          </w:r>
          <w:r w:rsidRPr="00AD15D1">
            <w:rPr>
              <w:rFonts w:ascii="Arial" w:hAnsi="Arial" w:cs="Arial"/>
              <w:sz w:val="18"/>
              <w:szCs w:val="18"/>
            </w:rPr>
            <w:fldChar w:fldCharType="begin"/>
          </w:r>
          <w:r w:rsidRPr="00AD15D1">
            <w:rPr>
              <w:rFonts w:ascii="Arial" w:hAnsi="Arial" w:cs="Arial"/>
              <w:sz w:val="18"/>
              <w:szCs w:val="18"/>
            </w:rPr>
            <w:instrText xml:space="preserve"> PAGE </w:instrText>
          </w:r>
          <w:r w:rsidRPr="00AD15D1">
            <w:rPr>
              <w:rFonts w:ascii="Arial" w:hAnsi="Arial" w:cs="Arial"/>
              <w:sz w:val="18"/>
              <w:szCs w:val="18"/>
            </w:rPr>
            <w:fldChar w:fldCharType="separate"/>
          </w:r>
          <w:r w:rsidRPr="00AD15D1">
            <w:rPr>
              <w:rFonts w:ascii="Arial" w:hAnsi="Arial" w:cs="Arial"/>
              <w:sz w:val="18"/>
              <w:szCs w:val="18"/>
            </w:rPr>
            <w:t>1</w:t>
          </w:r>
          <w:r w:rsidRPr="00AD15D1">
            <w:rPr>
              <w:rFonts w:ascii="Arial" w:hAnsi="Arial" w:cs="Arial"/>
              <w:sz w:val="18"/>
              <w:szCs w:val="18"/>
            </w:rPr>
            <w:fldChar w:fldCharType="end"/>
          </w:r>
          <w:r w:rsidRPr="00AD15D1">
            <w:rPr>
              <w:rFonts w:ascii="Arial" w:hAnsi="Arial" w:cs="Arial"/>
              <w:sz w:val="18"/>
              <w:szCs w:val="18"/>
            </w:rPr>
            <w:t xml:space="preserve"> of </w:t>
          </w:r>
          <w:r w:rsidRPr="00AD15D1">
            <w:rPr>
              <w:rFonts w:ascii="Arial" w:hAnsi="Arial" w:cs="Arial"/>
              <w:sz w:val="18"/>
              <w:szCs w:val="18"/>
            </w:rPr>
            <w:fldChar w:fldCharType="begin"/>
          </w:r>
          <w:r w:rsidRPr="00AD15D1">
            <w:rPr>
              <w:rFonts w:ascii="Arial" w:hAnsi="Arial" w:cs="Arial"/>
              <w:sz w:val="18"/>
              <w:szCs w:val="18"/>
            </w:rPr>
            <w:instrText xml:space="preserve"> NUMPAGES </w:instrText>
          </w:r>
          <w:r w:rsidRPr="00AD15D1">
            <w:rPr>
              <w:rFonts w:ascii="Arial" w:hAnsi="Arial" w:cs="Arial"/>
              <w:sz w:val="18"/>
              <w:szCs w:val="18"/>
            </w:rPr>
            <w:fldChar w:fldCharType="separate"/>
          </w:r>
          <w:r w:rsidRPr="00AD15D1">
            <w:rPr>
              <w:rFonts w:ascii="Arial" w:hAnsi="Arial" w:cs="Arial"/>
              <w:sz w:val="18"/>
              <w:szCs w:val="18"/>
            </w:rPr>
            <w:t>4</w:t>
          </w:r>
          <w:r w:rsidRPr="00AD15D1">
            <w:rPr>
              <w:rFonts w:ascii="Arial" w:hAnsi="Arial" w:cs="Arial"/>
              <w:sz w:val="18"/>
              <w:szCs w:val="18"/>
            </w:rPr>
            <w:fldChar w:fldCharType="end"/>
          </w:r>
        </w:p>
      </w:tc>
    </w:tr>
  </w:tbl>
  <w:p w:rsidR="00B64ACD" w:rsidRPr="00AD15D1" w:rsidRDefault="00B64ACD" w:rsidP="00AD15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329" w:rsidRDefault="00AC2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33D943BF"/>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2" w15:restartNumberingAfterBreak="0">
    <w:nsid w:val="5C7115BE"/>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2/01/10"/>
    <w:docVar w:name="Format" w:val="1"/>
    <w:docVar w:name="MF04" w:val="122413"/>
    <w:docVar w:name="MF95" w:val="12494"/>
    <w:docVar w:name="MFOrigin" w:val="MF04"/>
    <w:docVar w:name="SectionID" w:val="372"/>
    <w:docVar w:name="Version" w:val="2705"/>
  </w:docVars>
  <w:rsids>
    <w:rsidRoot w:val="00476984"/>
    <w:rsid w:val="000142E3"/>
    <w:rsid w:val="00016377"/>
    <w:rsid w:val="0001733E"/>
    <w:rsid w:val="00025570"/>
    <w:rsid w:val="00033341"/>
    <w:rsid w:val="00075AFF"/>
    <w:rsid w:val="000E4A9C"/>
    <w:rsid w:val="000F159B"/>
    <w:rsid w:val="0017335B"/>
    <w:rsid w:val="001F429A"/>
    <w:rsid w:val="00232813"/>
    <w:rsid w:val="0024246B"/>
    <w:rsid w:val="00254D60"/>
    <w:rsid w:val="002A055A"/>
    <w:rsid w:val="00312B56"/>
    <w:rsid w:val="003473AF"/>
    <w:rsid w:val="003A38E0"/>
    <w:rsid w:val="00423257"/>
    <w:rsid w:val="00432A7B"/>
    <w:rsid w:val="00476984"/>
    <w:rsid w:val="00500FC0"/>
    <w:rsid w:val="005854CB"/>
    <w:rsid w:val="005A1430"/>
    <w:rsid w:val="005D6656"/>
    <w:rsid w:val="00604FED"/>
    <w:rsid w:val="00615128"/>
    <w:rsid w:val="00631043"/>
    <w:rsid w:val="006B2C29"/>
    <w:rsid w:val="00703310"/>
    <w:rsid w:val="007A0A88"/>
    <w:rsid w:val="007A4008"/>
    <w:rsid w:val="00804982"/>
    <w:rsid w:val="00810736"/>
    <w:rsid w:val="008304A6"/>
    <w:rsid w:val="008952E3"/>
    <w:rsid w:val="008E5457"/>
    <w:rsid w:val="0090314A"/>
    <w:rsid w:val="00903EEF"/>
    <w:rsid w:val="00994160"/>
    <w:rsid w:val="009C4BE7"/>
    <w:rsid w:val="00A33494"/>
    <w:rsid w:val="00A62D3C"/>
    <w:rsid w:val="00A74F4A"/>
    <w:rsid w:val="00AC2329"/>
    <w:rsid w:val="00AC31E7"/>
    <w:rsid w:val="00AD15D1"/>
    <w:rsid w:val="00AF1531"/>
    <w:rsid w:val="00AF5FAF"/>
    <w:rsid w:val="00B20C9E"/>
    <w:rsid w:val="00B264C1"/>
    <w:rsid w:val="00B33AA2"/>
    <w:rsid w:val="00B34C93"/>
    <w:rsid w:val="00B64ACD"/>
    <w:rsid w:val="00B73663"/>
    <w:rsid w:val="00B80CA1"/>
    <w:rsid w:val="00C71E98"/>
    <w:rsid w:val="00C768E9"/>
    <w:rsid w:val="00D2685A"/>
    <w:rsid w:val="00D43755"/>
    <w:rsid w:val="00D768DC"/>
    <w:rsid w:val="00D947A7"/>
    <w:rsid w:val="00DD0F38"/>
    <w:rsid w:val="00E31896"/>
    <w:rsid w:val="00E471FD"/>
    <w:rsid w:val="00E82D62"/>
    <w:rsid w:val="00EC51A2"/>
    <w:rsid w:val="00F11693"/>
    <w:rsid w:val="00F30085"/>
    <w:rsid w:val="00F5550F"/>
    <w:rsid w:val="00F80967"/>
    <w:rsid w:val="00FC3759"/>
    <w:rsid w:val="00FD7B8B"/>
    <w:rsid w:val="00FF4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D668AA03-842C-433E-BE6D-169FB839F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64C1"/>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DR">
    <w:name w:val="HDR"/>
    <w:basedOn w:val="Normal"/>
    <w:rsid w:val="00B264C1"/>
    <w:pPr>
      <w:tabs>
        <w:tab w:val="center" w:pos="4608"/>
        <w:tab w:val="right" w:pos="9360"/>
      </w:tabs>
      <w:suppressAutoHyphens/>
      <w:jc w:val="both"/>
    </w:pPr>
  </w:style>
  <w:style w:type="paragraph" w:customStyle="1" w:styleId="FTR">
    <w:name w:val="FTR"/>
    <w:basedOn w:val="Normal"/>
    <w:rsid w:val="00B264C1"/>
    <w:pPr>
      <w:tabs>
        <w:tab w:val="right" w:pos="9360"/>
      </w:tabs>
      <w:suppressAutoHyphens/>
      <w:jc w:val="both"/>
    </w:pPr>
  </w:style>
  <w:style w:type="paragraph" w:customStyle="1" w:styleId="SCT">
    <w:name w:val="SCT"/>
    <w:basedOn w:val="Normal"/>
    <w:next w:val="PRT"/>
    <w:rsid w:val="00B264C1"/>
    <w:pPr>
      <w:suppressAutoHyphens/>
      <w:spacing w:before="240"/>
      <w:jc w:val="both"/>
    </w:pPr>
  </w:style>
  <w:style w:type="paragraph" w:customStyle="1" w:styleId="PRT">
    <w:name w:val="PRT"/>
    <w:basedOn w:val="Normal"/>
    <w:next w:val="ART"/>
    <w:rsid w:val="00B264C1"/>
    <w:pPr>
      <w:keepNext/>
      <w:numPr>
        <w:numId w:val="1"/>
      </w:numPr>
      <w:suppressAutoHyphens/>
      <w:spacing w:before="480"/>
      <w:jc w:val="both"/>
      <w:outlineLvl w:val="0"/>
    </w:pPr>
  </w:style>
  <w:style w:type="paragraph" w:customStyle="1" w:styleId="SUT">
    <w:name w:val="SUT"/>
    <w:basedOn w:val="Normal"/>
    <w:next w:val="PR1"/>
    <w:rsid w:val="00B264C1"/>
    <w:pPr>
      <w:numPr>
        <w:ilvl w:val="1"/>
        <w:numId w:val="1"/>
      </w:numPr>
      <w:suppressAutoHyphens/>
      <w:spacing w:before="240"/>
      <w:jc w:val="both"/>
      <w:outlineLvl w:val="0"/>
    </w:pPr>
  </w:style>
  <w:style w:type="paragraph" w:customStyle="1" w:styleId="DST">
    <w:name w:val="DST"/>
    <w:basedOn w:val="Normal"/>
    <w:next w:val="PR1"/>
    <w:rsid w:val="00B264C1"/>
    <w:pPr>
      <w:numPr>
        <w:ilvl w:val="2"/>
        <w:numId w:val="1"/>
      </w:numPr>
      <w:suppressAutoHyphens/>
      <w:spacing w:before="240"/>
      <w:jc w:val="both"/>
      <w:outlineLvl w:val="0"/>
    </w:pPr>
  </w:style>
  <w:style w:type="paragraph" w:customStyle="1" w:styleId="ART">
    <w:name w:val="ART"/>
    <w:basedOn w:val="Normal"/>
    <w:next w:val="PR1"/>
    <w:rsid w:val="00B264C1"/>
    <w:pPr>
      <w:keepNext/>
      <w:numPr>
        <w:ilvl w:val="3"/>
        <w:numId w:val="1"/>
      </w:numPr>
      <w:suppressAutoHyphens/>
      <w:spacing w:before="480"/>
      <w:jc w:val="both"/>
      <w:outlineLvl w:val="1"/>
    </w:pPr>
  </w:style>
  <w:style w:type="paragraph" w:customStyle="1" w:styleId="PR1">
    <w:name w:val="PR1"/>
    <w:basedOn w:val="Normal"/>
    <w:rsid w:val="00B264C1"/>
    <w:pPr>
      <w:numPr>
        <w:ilvl w:val="4"/>
        <w:numId w:val="1"/>
      </w:numPr>
      <w:suppressAutoHyphens/>
      <w:spacing w:before="240"/>
      <w:jc w:val="both"/>
      <w:outlineLvl w:val="2"/>
    </w:pPr>
  </w:style>
  <w:style w:type="paragraph" w:customStyle="1" w:styleId="PR2">
    <w:name w:val="PR2"/>
    <w:basedOn w:val="Normal"/>
    <w:rsid w:val="00B264C1"/>
    <w:pPr>
      <w:numPr>
        <w:ilvl w:val="5"/>
        <w:numId w:val="1"/>
      </w:numPr>
      <w:suppressAutoHyphens/>
      <w:jc w:val="both"/>
      <w:outlineLvl w:val="3"/>
    </w:pPr>
  </w:style>
  <w:style w:type="paragraph" w:customStyle="1" w:styleId="PR3">
    <w:name w:val="PR3"/>
    <w:basedOn w:val="Normal"/>
    <w:rsid w:val="00B264C1"/>
    <w:pPr>
      <w:numPr>
        <w:ilvl w:val="6"/>
        <w:numId w:val="1"/>
      </w:numPr>
      <w:suppressAutoHyphens/>
      <w:jc w:val="both"/>
      <w:outlineLvl w:val="4"/>
    </w:pPr>
  </w:style>
  <w:style w:type="paragraph" w:customStyle="1" w:styleId="PR4">
    <w:name w:val="PR4"/>
    <w:basedOn w:val="Normal"/>
    <w:rsid w:val="00B264C1"/>
    <w:pPr>
      <w:numPr>
        <w:ilvl w:val="7"/>
        <w:numId w:val="1"/>
      </w:numPr>
      <w:suppressAutoHyphens/>
      <w:jc w:val="both"/>
      <w:outlineLvl w:val="5"/>
    </w:pPr>
  </w:style>
  <w:style w:type="paragraph" w:customStyle="1" w:styleId="PR5">
    <w:name w:val="PR5"/>
    <w:basedOn w:val="Normal"/>
    <w:rsid w:val="00B264C1"/>
    <w:pPr>
      <w:numPr>
        <w:ilvl w:val="8"/>
        <w:numId w:val="1"/>
      </w:numPr>
      <w:suppressAutoHyphens/>
      <w:jc w:val="both"/>
      <w:outlineLvl w:val="6"/>
    </w:pPr>
  </w:style>
  <w:style w:type="paragraph" w:customStyle="1" w:styleId="TB1">
    <w:name w:val="TB1"/>
    <w:basedOn w:val="Normal"/>
    <w:next w:val="PR1"/>
    <w:rsid w:val="00B264C1"/>
    <w:pPr>
      <w:suppressAutoHyphens/>
      <w:spacing w:before="240"/>
      <w:ind w:left="288"/>
      <w:jc w:val="both"/>
    </w:pPr>
  </w:style>
  <w:style w:type="paragraph" w:customStyle="1" w:styleId="TB2">
    <w:name w:val="TB2"/>
    <w:basedOn w:val="Normal"/>
    <w:next w:val="PR2"/>
    <w:rsid w:val="00B264C1"/>
    <w:pPr>
      <w:suppressAutoHyphens/>
      <w:spacing w:before="240"/>
      <w:ind w:left="864"/>
      <w:jc w:val="both"/>
    </w:pPr>
  </w:style>
  <w:style w:type="paragraph" w:customStyle="1" w:styleId="TB3">
    <w:name w:val="TB3"/>
    <w:basedOn w:val="Normal"/>
    <w:next w:val="PR3"/>
    <w:rsid w:val="00B264C1"/>
    <w:pPr>
      <w:suppressAutoHyphens/>
      <w:spacing w:before="240"/>
      <w:ind w:left="1440"/>
      <w:jc w:val="both"/>
    </w:pPr>
  </w:style>
  <w:style w:type="paragraph" w:customStyle="1" w:styleId="TB4">
    <w:name w:val="TB4"/>
    <w:basedOn w:val="Normal"/>
    <w:next w:val="PR4"/>
    <w:rsid w:val="00B264C1"/>
    <w:pPr>
      <w:suppressAutoHyphens/>
      <w:spacing w:before="240"/>
      <w:ind w:left="2016"/>
      <w:jc w:val="both"/>
    </w:pPr>
  </w:style>
  <w:style w:type="paragraph" w:customStyle="1" w:styleId="TB5">
    <w:name w:val="TB5"/>
    <w:basedOn w:val="Normal"/>
    <w:next w:val="PR5"/>
    <w:rsid w:val="00B264C1"/>
    <w:pPr>
      <w:suppressAutoHyphens/>
      <w:spacing w:before="240"/>
      <w:ind w:left="2592"/>
      <w:jc w:val="both"/>
    </w:pPr>
  </w:style>
  <w:style w:type="paragraph" w:customStyle="1" w:styleId="TF1">
    <w:name w:val="TF1"/>
    <w:basedOn w:val="Normal"/>
    <w:next w:val="TB1"/>
    <w:rsid w:val="00B264C1"/>
    <w:pPr>
      <w:suppressAutoHyphens/>
      <w:spacing w:before="240"/>
      <w:ind w:left="288"/>
      <w:jc w:val="both"/>
    </w:pPr>
  </w:style>
  <w:style w:type="paragraph" w:customStyle="1" w:styleId="TF2">
    <w:name w:val="TF2"/>
    <w:basedOn w:val="Normal"/>
    <w:next w:val="TB2"/>
    <w:rsid w:val="00B264C1"/>
    <w:pPr>
      <w:suppressAutoHyphens/>
      <w:spacing w:before="240"/>
      <w:ind w:left="864"/>
      <w:jc w:val="both"/>
    </w:pPr>
  </w:style>
  <w:style w:type="paragraph" w:customStyle="1" w:styleId="TF3">
    <w:name w:val="TF3"/>
    <w:basedOn w:val="Normal"/>
    <w:next w:val="TB3"/>
    <w:rsid w:val="00B264C1"/>
    <w:pPr>
      <w:suppressAutoHyphens/>
      <w:spacing w:before="240"/>
      <w:ind w:left="1440"/>
      <w:jc w:val="both"/>
    </w:pPr>
  </w:style>
  <w:style w:type="paragraph" w:customStyle="1" w:styleId="TF4">
    <w:name w:val="TF4"/>
    <w:basedOn w:val="Normal"/>
    <w:next w:val="TB4"/>
    <w:rsid w:val="00B264C1"/>
    <w:pPr>
      <w:suppressAutoHyphens/>
      <w:spacing w:before="240"/>
      <w:ind w:left="2016"/>
      <w:jc w:val="both"/>
    </w:pPr>
  </w:style>
  <w:style w:type="paragraph" w:customStyle="1" w:styleId="TF5">
    <w:name w:val="TF5"/>
    <w:basedOn w:val="Normal"/>
    <w:next w:val="TB5"/>
    <w:rsid w:val="00B264C1"/>
    <w:pPr>
      <w:suppressAutoHyphens/>
      <w:spacing w:before="240"/>
      <w:ind w:left="2592"/>
      <w:jc w:val="both"/>
    </w:pPr>
  </w:style>
  <w:style w:type="paragraph" w:customStyle="1" w:styleId="TCH">
    <w:name w:val="TCH"/>
    <w:basedOn w:val="Normal"/>
    <w:rsid w:val="00B264C1"/>
    <w:pPr>
      <w:suppressAutoHyphens/>
    </w:pPr>
  </w:style>
  <w:style w:type="paragraph" w:customStyle="1" w:styleId="TCE">
    <w:name w:val="TCE"/>
    <w:basedOn w:val="Normal"/>
    <w:rsid w:val="00B264C1"/>
    <w:pPr>
      <w:suppressAutoHyphens/>
      <w:ind w:left="144" w:hanging="144"/>
    </w:pPr>
  </w:style>
  <w:style w:type="paragraph" w:customStyle="1" w:styleId="EOS">
    <w:name w:val="EOS"/>
    <w:basedOn w:val="Normal"/>
    <w:rsid w:val="00B264C1"/>
    <w:pPr>
      <w:suppressAutoHyphens/>
      <w:spacing w:before="480"/>
      <w:jc w:val="both"/>
    </w:pPr>
  </w:style>
  <w:style w:type="paragraph" w:customStyle="1" w:styleId="ANT">
    <w:name w:val="ANT"/>
    <w:basedOn w:val="Normal"/>
    <w:rsid w:val="00B264C1"/>
    <w:pPr>
      <w:suppressAutoHyphens/>
      <w:spacing w:before="240"/>
      <w:jc w:val="both"/>
    </w:pPr>
    <w:rPr>
      <w:vanish/>
      <w:color w:val="800080"/>
      <w:u w:val="single"/>
    </w:rPr>
  </w:style>
  <w:style w:type="paragraph" w:customStyle="1" w:styleId="CMT">
    <w:name w:val="CMT"/>
    <w:basedOn w:val="Normal"/>
    <w:link w:val="CMTChar"/>
    <w:rsid w:val="00B264C1"/>
    <w:pPr>
      <w:suppressAutoHyphens/>
      <w:spacing w:before="240"/>
      <w:jc w:val="both"/>
    </w:pPr>
    <w:rPr>
      <w:vanish/>
      <w:color w:val="0000FF"/>
      <w:lang w:val="x-none" w:eastAsia="x-none"/>
    </w:rPr>
  </w:style>
  <w:style w:type="character" w:customStyle="1" w:styleId="CPR">
    <w:name w:val="CPR"/>
    <w:rsid w:val="00B264C1"/>
    <w:rPr>
      <w:rFonts w:cs="Times New Roman"/>
    </w:rPr>
  </w:style>
  <w:style w:type="character" w:customStyle="1" w:styleId="SPN">
    <w:name w:val="SPN"/>
    <w:rsid w:val="00B264C1"/>
    <w:rPr>
      <w:rFonts w:cs="Times New Roman"/>
    </w:rPr>
  </w:style>
  <w:style w:type="character" w:customStyle="1" w:styleId="SPD">
    <w:name w:val="SPD"/>
    <w:rsid w:val="00B264C1"/>
    <w:rPr>
      <w:rFonts w:cs="Times New Roman"/>
    </w:rPr>
  </w:style>
  <w:style w:type="character" w:customStyle="1" w:styleId="NUM">
    <w:name w:val="NUM"/>
    <w:rsid w:val="00B264C1"/>
    <w:rPr>
      <w:rFonts w:cs="Times New Roman"/>
    </w:rPr>
  </w:style>
  <w:style w:type="character" w:customStyle="1" w:styleId="NAM">
    <w:name w:val="NAM"/>
    <w:rsid w:val="00B264C1"/>
    <w:rPr>
      <w:rFonts w:cs="Times New Roman"/>
    </w:rPr>
  </w:style>
  <w:style w:type="character" w:customStyle="1" w:styleId="SI">
    <w:name w:val="SI"/>
    <w:rsid w:val="00B264C1"/>
    <w:rPr>
      <w:rFonts w:cs="Times New Roman"/>
      <w:color w:val="008080"/>
    </w:rPr>
  </w:style>
  <w:style w:type="character" w:customStyle="1" w:styleId="IP">
    <w:name w:val="IP"/>
    <w:rsid w:val="00B264C1"/>
    <w:rPr>
      <w:rFonts w:cs="Times New Roman"/>
      <w:color w:val="FF0000"/>
    </w:rPr>
  </w:style>
  <w:style w:type="paragraph" w:customStyle="1" w:styleId="RJUST">
    <w:name w:val="RJUST"/>
    <w:basedOn w:val="Normal"/>
    <w:rsid w:val="00B264C1"/>
    <w:pPr>
      <w:jc w:val="right"/>
    </w:pPr>
  </w:style>
  <w:style w:type="character" w:customStyle="1" w:styleId="SAhyperlink">
    <w:name w:val="SAhyperlink"/>
    <w:rsid w:val="002A055A"/>
    <w:rPr>
      <w:rFonts w:cs="Times New Roman"/>
      <w:color w:val="E36C0A"/>
      <w:u w:val="single"/>
    </w:rPr>
  </w:style>
  <w:style w:type="character" w:styleId="Hyperlink">
    <w:name w:val="Hyperlink"/>
    <w:rsid w:val="002A055A"/>
    <w:rPr>
      <w:rFonts w:cs="Times New Roman"/>
      <w:color w:val="0000FF"/>
      <w:u w:val="single"/>
    </w:rPr>
  </w:style>
  <w:style w:type="paragraph" w:styleId="Header">
    <w:name w:val="header"/>
    <w:basedOn w:val="Normal"/>
    <w:link w:val="HeaderChar"/>
    <w:rsid w:val="00A74F4A"/>
    <w:pPr>
      <w:tabs>
        <w:tab w:val="center" w:pos="4680"/>
        <w:tab w:val="right" w:pos="9360"/>
      </w:tabs>
    </w:pPr>
    <w:rPr>
      <w:sz w:val="20"/>
      <w:lang w:val="x-none" w:eastAsia="x-none"/>
    </w:rPr>
  </w:style>
  <w:style w:type="character" w:customStyle="1" w:styleId="HeaderChar">
    <w:name w:val="Header Char"/>
    <w:link w:val="Header"/>
    <w:locked/>
    <w:rsid w:val="00A74F4A"/>
    <w:rPr>
      <w:rFonts w:cs="Times New Roman"/>
    </w:rPr>
  </w:style>
  <w:style w:type="paragraph" w:styleId="Footer">
    <w:name w:val="footer"/>
    <w:basedOn w:val="Normal"/>
    <w:link w:val="FooterChar"/>
    <w:uiPriority w:val="99"/>
    <w:rsid w:val="00A74F4A"/>
    <w:pPr>
      <w:tabs>
        <w:tab w:val="center" w:pos="4680"/>
        <w:tab w:val="right" w:pos="9360"/>
      </w:tabs>
    </w:pPr>
    <w:rPr>
      <w:sz w:val="20"/>
      <w:lang w:val="x-none" w:eastAsia="x-none"/>
    </w:rPr>
  </w:style>
  <w:style w:type="character" w:customStyle="1" w:styleId="FooterChar">
    <w:name w:val="Footer Char"/>
    <w:link w:val="Footer"/>
    <w:uiPriority w:val="99"/>
    <w:locked/>
    <w:rsid w:val="00A74F4A"/>
    <w:rPr>
      <w:rFonts w:cs="Times New Roman"/>
    </w:rPr>
  </w:style>
  <w:style w:type="paragraph" w:customStyle="1" w:styleId="TIP">
    <w:name w:val="TIP"/>
    <w:basedOn w:val="Normal"/>
    <w:link w:val="TIPChar"/>
    <w:rsid w:val="00FC3759"/>
    <w:pPr>
      <w:pBdr>
        <w:top w:val="single" w:sz="4" w:space="3" w:color="auto"/>
        <w:left w:val="single" w:sz="4" w:space="4" w:color="auto"/>
        <w:bottom w:val="single" w:sz="4" w:space="3" w:color="auto"/>
        <w:right w:val="single" w:sz="4" w:space="4" w:color="auto"/>
      </w:pBdr>
      <w:spacing w:before="240"/>
    </w:pPr>
    <w:rPr>
      <w:color w:val="B30838"/>
      <w:lang w:val="x-none" w:eastAsia="x-none"/>
    </w:rPr>
  </w:style>
  <w:style w:type="character" w:customStyle="1" w:styleId="CMTChar">
    <w:name w:val="CMT Char"/>
    <w:link w:val="CMT"/>
    <w:rsid w:val="00FC3759"/>
    <w:rPr>
      <w:vanish/>
      <w:color w:val="0000FF"/>
      <w:sz w:val="22"/>
    </w:rPr>
  </w:style>
  <w:style w:type="character" w:customStyle="1" w:styleId="TIPChar">
    <w:name w:val="TIP Char"/>
    <w:link w:val="TIP"/>
    <w:rsid w:val="00FC3759"/>
    <w:rPr>
      <w:vanish w:val="0"/>
      <w:color w:val="B30838"/>
      <w:sz w:val="22"/>
    </w:rPr>
  </w:style>
  <w:style w:type="paragraph" w:styleId="BalloonText">
    <w:name w:val="Balloon Text"/>
    <w:basedOn w:val="Normal"/>
    <w:link w:val="BalloonTextChar"/>
    <w:rsid w:val="00E471FD"/>
    <w:rPr>
      <w:rFonts w:ascii="Segoe UI" w:hAnsi="Segoe UI"/>
      <w:sz w:val="18"/>
      <w:szCs w:val="18"/>
      <w:lang w:val="x-none" w:eastAsia="x-none"/>
    </w:rPr>
  </w:style>
  <w:style w:type="character" w:customStyle="1" w:styleId="BalloonTextChar">
    <w:name w:val="Balloon Text Char"/>
    <w:link w:val="BalloonText"/>
    <w:rsid w:val="00E471FD"/>
    <w:rPr>
      <w:rFonts w:ascii="Segoe UI" w:hAnsi="Segoe UI" w:cs="Segoe UI"/>
      <w:sz w:val="18"/>
      <w:szCs w:val="18"/>
    </w:rPr>
  </w:style>
  <w:style w:type="character" w:styleId="PageNumber">
    <w:name w:val="page number"/>
    <w:rsid w:val="005854CB"/>
  </w:style>
  <w:style w:type="paragraph" w:styleId="ListParagraph">
    <w:name w:val="List Paragraph"/>
    <w:basedOn w:val="Normal"/>
    <w:uiPriority w:val="34"/>
    <w:qFormat/>
    <w:rsid w:val="00AD15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507816">
      <w:bodyDiv w:val="1"/>
      <w:marLeft w:val="0"/>
      <w:marRight w:val="0"/>
      <w:marTop w:val="0"/>
      <w:marBottom w:val="0"/>
      <w:divBdr>
        <w:top w:val="none" w:sz="0" w:space="0" w:color="auto"/>
        <w:left w:val="none" w:sz="0" w:space="0" w:color="auto"/>
        <w:bottom w:val="none" w:sz="0" w:space="0" w:color="auto"/>
        <w:right w:val="none" w:sz="0" w:space="0" w:color="auto"/>
      </w:divBdr>
    </w:div>
    <w:div w:id="53851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5FF71E-307C-43A4-B6D4-3B176BAFEAA8}"/>
</file>

<file path=customXml/itemProps2.xml><?xml version="1.0" encoding="utf-8"?>
<ds:datastoreItem xmlns:ds="http://schemas.openxmlformats.org/officeDocument/2006/customXml" ds:itemID="{9EF2A6A2-55CF-4FD3-B857-0B7C41EA2E75}"/>
</file>

<file path=customXml/itemProps3.xml><?xml version="1.0" encoding="utf-8"?>
<ds:datastoreItem xmlns:ds="http://schemas.openxmlformats.org/officeDocument/2006/customXml" ds:itemID="{FE86A95A-BC68-4BAA-998C-01C66B708BA2}"/>
</file>

<file path=docProps/app.xml><?xml version="1.0" encoding="utf-8"?>
<Properties xmlns="http://schemas.openxmlformats.org/officeDocument/2006/extended-properties" xmlns:vt="http://schemas.openxmlformats.org/officeDocument/2006/docPropsVTypes">
  <Template>Normal</Template>
  <TotalTime>0</TotalTime>
  <Pages>4</Pages>
  <Words>1036</Words>
  <Characters>10783</Characters>
  <Application>Microsoft Office Word</Application>
  <DocSecurity>0</DocSecurity>
  <Lines>89</Lines>
  <Paragraphs>23</Paragraphs>
  <ScaleCrop>false</ScaleCrop>
  <HeadingPairs>
    <vt:vector size="2" baseType="variant">
      <vt:variant>
        <vt:lpstr>Title</vt:lpstr>
      </vt:variant>
      <vt:variant>
        <vt:i4>1</vt:i4>
      </vt:variant>
    </vt:vector>
  </HeadingPairs>
  <TitlesOfParts>
    <vt:vector size="1" baseType="lpstr">
      <vt:lpstr>SECTION 122413 - ROLLER WINDOW SHADES</vt:lpstr>
    </vt:vector>
  </TitlesOfParts>
  <Company/>
  <LinksUpToDate>false</LinksUpToDate>
  <CharactersWithSpaces>11796</CharactersWithSpaces>
  <SharedDoc>false</SharedDoc>
  <HLinks>
    <vt:vector size="12" baseType="variant">
      <vt:variant>
        <vt:i4>7798839</vt:i4>
      </vt:variant>
      <vt:variant>
        <vt:i4>3</vt:i4>
      </vt:variant>
      <vt:variant>
        <vt:i4>0</vt:i4>
      </vt:variant>
      <vt:variant>
        <vt:i4>5</vt:i4>
      </vt:variant>
      <vt:variant>
        <vt:lpwstr>http://www.specagent.com/LookUp/?uid=123456789483&amp;mf=04&amp;src=wd</vt:lpwstr>
      </vt:variant>
      <vt:variant>
        <vt:lpwstr/>
      </vt:variant>
      <vt:variant>
        <vt:i4>3276924</vt:i4>
      </vt:variant>
      <vt:variant>
        <vt:i4>0</vt:i4>
      </vt:variant>
      <vt:variant>
        <vt:i4>0</vt:i4>
      </vt:variant>
      <vt:variant>
        <vt:i4>5</vt:i4>
      </vt:variant>
      <vt:variant>
        <vt:lpwstr>http://www.specagent.com/LookUp/?ulid=5278&amp;mf=04&amp;src=wd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122413 - ROLLER WINDOW SHADES</dc:title>
  <dc:subject>ROLLER WINDOW SHADES</dc:subject>
  <dc:creator>ARCOM, Inc.</dc:creator>
  <cp:keywords>BAS-12345-MS80</cp:keywords>
  <dc:description/>
  <cp:lastModifiedBy>Chris Carlson</cp:lastModifiedBy>
  <cp:revision>2</cp:revision>
  <cp:lastPrinted>2014-04-18T23:10:00Z</cp:lastPrinted>
  <dcterms:created xsi:type="dcterms:W3CDTF">2020-10-16T22:37:00Z</dcterms:created>
  <dcterms:modified xsi:type="dcterms:W3CDTF">2020-10-16T22:37:00Z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